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6971CB82" w:rsidR="00E70AFA" w:rsidRPr="00FA7552" w:rsidRDefault="00FA7552" w:rsidP="000620C2">
      <w:pPr>
        <w:spacing w:after="0"/>
        <w:rPr>
          <w:rFonts w:ascii="Helvetica" w:hAnsi="Helvetica" w:cs="Helvetica"/>
          <w:b/>
          <w:bCs/>
          <w:sz w:val="24"/>
          <w:szCs w:val="24"/>
          <w:lang w:val="en-US"/>
        </w:rPr>
      </w:pPr>
      <w:r w:rsidRPr="00FA7552">
        <w:rPr>
          <w:rFonts w:ascii="Helvetica" w:hAnsi="Helvetica" w:cs="Helvetica"/>
          <w:b/>
          <w:bCs/>
          <w:sz w:val="24"/>
          <w:szCs w:val="24"/>
          <w:lang w:val="en-US"/>
        </w:rPr>
        <w:t xml:space="preserve">Saint-Laurent </w:t>
      </w:r>
      <w:proofErr w:type="gramStart"/>
      <w:r w:rsidRPr="00FA7552">
        <w:rPr>
          <w:rFonts w:ascii="Helvetica" w:hAnsi="Helvetica" w:cs="Helvetica"/>
          <w:b/>
          <w:bCs/>
          <w:sz w:val="24"/>
          <w:szCs w:val="24"/>
          <w:lang w:val="en-US"/>
        </w:rPr>
        <w:t>given</w:t>
      </w:r>
      <w:proofErr w:type="gramEnd"/>
      <w:r w:rsidRPr="00FA7552">
        <w:rPr>
          <w:rFonts w:ascii="Helvetica" w:hAnsi="Helvetica" w:cs="Helvetica"/>
          <w:b/>
          <w:bCs/>
          <w:sz w:val="24"/>
          <w:szCs w:val="24"/>
          <w:lang w:val="en-US"/>
        </w:rPr>
        <w:t xml:space="preserve"> 60 days to process access to info </w:t>
      </w:r>
      <w:proofErr w:type="gramStart"/>
      <w:r w:rsidRPr="00FA7552">
        <w:rPr>
          <w:rFonts w:ascii="Helvetica" w:hAnsi="Helvetica" w:cs="Helvetica"/>
          <w:b/>
          <w:bCs/>
          <w:sz w:val="24"/>
          <w:szCs w:val="24"/>
          <w:lang w:val="en-US"/>
        </w:rPr>
        <w:t>request</w:t>
      </w:r>
      <w:proofErr w:type="gramEnd"/>
    </w:p>
    <w:p w14:paraId="5CD83F50" w14:textId="77777777" w:rsidR="00866FF2" w:rsidRDefault="00866FF2" w:rsidP="000620C2">
      <w:pPr>
        <w:spacing w:after="0"/>
        <w:rPr>
          <w:rFonts w:ascii="Helvetica" w:hAnsi="Helvetica" w:cs="Helvetica"/>
          <w:sz w:val="24"/>
          <w:szCs w:val="24"/>
          <w:lang w:val="en-US"/>
        </w:rPr>
      </w:pPr>
    </w:p>
    <w:p w14:paraId="62E26E8E" w14:textId="05AA85C8" w:rsidR="00FA7552" w:rsidRDefault="00FA7552" w:rsidP="000620C2">
      <w:pPr>
        <w:spacing w:after="0"/>
        <w:rPr>
          <w:rFonts w:ascii="Helvetica" w:hAnsi="Helvetica" w:cs="Helvetica"/>
          <w:sz w:val="24"/>
          <w:szCs w:val="24"/>
          <w:lang w:val="en-US"/>
        </w:rPr>
      </w:pPr>
      <w:r w:rsidRPr="00FA7552">
        <w:rPr>
          <w:rFonts w:ascii="Helvetica" w:hAnsi="Helvetica" w:cs="Helvetica"/>
          <w:sz w:val="24"/>
          <w:szCs w:val="24"/>
        </w:rPr>
        <w:t>The Quebec Access to Information Commission gave the borough of Saint-Laurent 60 days from May 25 to respond to an access to information request regarding a $5-million contract to restore a local historical landmark, Maison Robert-Bélanger, in the borough of Saint-Laurent.</w:t>
      </w:r>
    </w:p>
    <w:p w14:paraId="0437D655" w14:textId="77777777" w:rsidR="00E70AFA" w:rsidRDefault="00E70AFA" w:rsidP="000620C2">
      <w:pPr>
        <w:spacing w:after="0"/>
        <w:rPr>
          <w:rFonts w:ascii="Helvetica" w:hAnsi="Helvetica" w:cs="Helvetica"/>
          <w:sz w:val="24"/>
          <w:szCs w:val="24"/>
          <w:lang w:val="en-US"/>
        </w:rPr>
      </w:pPr>
    </w:p>
    <w:p w14:paraId="56308131" w14:textId="77777777" w:rsidR="00FA7552" w:rsidRPr="00FA7552" w:rsidRDefault="00FA7552" w:rsidP="00FA7552">
      <w:pPr>
        <w:spacing w:after="0"/>
        <w:rPr>
          <w:rFonts w:ascii="Helvetica" w:hAnsi="Helvetica" w:cs="Helvetica"/>
          <w:b/>
          <w:bCs/>
          <w:sz w:val="24"/>
          <w:szCs w:val="24"/>
          <w:lang w:val="en-US"/>
        </w:rPr>
      </w:pPr>
      <w:r w:rsidRPr="00FA7552">
        <w:rPr>
          <w:rFonts w:ascii="Helvetica" w:hAnsi="Helvetica" w:cs="Helvetica"/>
          <w:b/>
          <w:bCs/>
          <w:sz w:val="24"/>
          <w:szCs w:val="24"/>
          <w:lang w:val="en-US"/>
        </w:rPr>
        <w:t>By Joel Goldenberg</w:t>
      </w:r>
    </w:p>
    <w:p w14:paraId="62905EF9" w14:textId="2C808AD4" w:rsidR="00091A77" w:rsidRPr="00FA7552" w:rsidRDefault="00FA7552" w:rsidP="00FA7552">
      <w:pPr>
        <w:spacing w:after="0"/>
        <w:rPr>
          <w:rFonts w:ascii="Helvetica" w:hAnsi="Helvetica" w:cs="Helvetica"/>
          <w:b/>
          <w:bCs/>
          <w:sz w:val="24"/>
          <w:szCs w:val="24"/>
          <w:lang w:val="en-US"/>
        </w:rPr>
      </w:pPr>
      <w:r w:rsidRPr="00FA7552">
        <w:rPr>
          <w:rFonts w:ascii="Helvetica" w:hAnsi="Helvetica" w:cs="Helvetica"/>
          <w:b/>
          <w:bCs/>
          <w:sz w:val="24"/>
          <w:szCs w:val="24"/>
          <w:lang w:val="en-US"/>
        </w:rPr>
        <w:t>The Suburban</w:t>
      </w:r>
      <w:r w:rsidRPr="00FA7552">
        <w:rPr>
          <w:rFonts w:ascii="Helvetica" w:hAnsi="Helvetica" w:cs="Helvetica"/>
          <w:b/>
          <w:bCs/>
          <w:sz w:val="24"/>
          <w:szCs w:val="24"/>
          <w:lang w:val="en-US"/>
        </w:rPr>
        <w:t xml:space="preserve"> </w:t>
      </w:r>
      <w:r w:rsidR="0041614C" w:rsidRPr="00FA7552">
        <w:rPr>
          <w:rFonts w:ascii="Helvetica" w:hAnsi="Helvetica" w:cs="Helvetica"/>
          <w:b/>
          <w:bCs/>
          <w:sz w:val="24"/>
          <w:szCs w:val="24"/>
          <w:lang w:val="en-US"/>
        </w:rPr>
        <w:t xml:space="preserve">— </w:t>
      </w:r>
      <w:r w:rsidR="00BF70FC" w:rsidRPr="00FA7552">
        <w:rPr>
          <w:rFonts w:ascii="Helvetica" w:hAnsi="Helvetica" w:cs="Helvetica"/>
          <w:b/>
          <w:bCs/>
          <w:sz w:val="24"/>
          <w:szCs w:val="24"/>
          <w:lang w:val="en-US"/>
        </w:rPr>
        <w:t>LJI</w:t>
      </w:r>
    </w:p>
    <w:p w14:paraId="08897D3D" w14:textId="77777777" w:rsidR="00FA7552" w:rsidRDefault="00FA7552" w:rsidP="00FA7552">
      <w:pPr>
        <w:spacing w:after="0"/>
        <w:rPr>
          <w:rFonts w:ascii="Helvetica" w:hAnsi="Helvetica" w:cs="Helvetica"/>
          <w:sz w:val="24"/>
          <w:szCs w:val="24"/>
          <w:lang w:val="en-US"/>
        </w:rPr>
      </w:pPr>
    </w:p>
    <w:p w14:paraId="5836FE43"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Quebec Access to Information Commission gave the borough of Saint-Laurent 60 days from May 25 to respond to an access to information request regarding a $5-million contract to restore a local historical landmark, Maison Robert-Bélanger, in the borough of Saint-Laurent.</w:t>
      </w:r>
    </w:p>
    <w:p w14:paraId="50C5338B"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borough must "indicate to the applicant whether the documents or information are accessible and, if so, provide a copy of the information the borough considers accessible, and provide a written justification for any refusal to grant access."</w:t>
      </w:r>
    </w:p>
    <w:p w14:paraId="38574838"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Maison Robert-Bélanger home was built between 1803 and 1806. The historical landmark was acquired by Saint-Laurent in 2010, and in 2020, it launched a major rehabilitation project. The restored house was opened to the public in the fall of 2023.</w:t>
      </w:r>
    </w:p>
    <w:p w14:paraId="077A5554"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 xml:space="preserve">A first process to award the contract for the work was cancelled, and the contract of more than $5 million was awarded after the second tendering process to </w:t>
      </w:r>
      <w:proofErr w:type="spellStart"/>
      <w:r w:rsidRPr="00FA7552">
        <w:rPr>
          <w:rFonts w:ascii="Helvetica" w:hAnsi="Helvetica" w:cs="Helvetica"/>
          <w:sz w:val="24"/>
          <w:szCs w:val="24"/>
        </w:rPr>
        <w:t>Maçonnerie</w:t>
      </w:r>
      <w:proofErr w:type="spellEnd"/>
      <w:r w:rsidRPr="00FA7552">
        <w:rPr>
          <w:rFonts w:ascii="Helvetica" w:hAnsi="Helvetica" w:cs="Helvetica"/>
          <w:sz w:val="24"/>
          <w:szCs w:val="24"/>
        </w:rPr>
        <w:t xml:space="preserve"> Rainville et Frères Inc.</w:t>
      </w:r>
    </w:p>
    <w:p w14:paraId="7B2827D7"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 xml:space="preserve">The access to information request was made by Gina Di Zazzo, head of the construction company </w:t>
      </w:r>
      <w:proofErr w:type="spellStart"/>
      <w:r w:rsidRPr="00FA7552">
        <w:rPr>
          <w:rFonts w:ascii="Helvetica" w:hAnsi="Helvetica" w:cs="Helvetica"/>
          <w:sz w:val="24"/>
          <w:szCs w:val="24"/>
        </w:rPr>
        <w:t>Sogenco</w:t>
      </w:r>
      <w:proofErr w:type="spellEnd"/>
      <w:r w:rsidRPr="00FA7552">
        <w:rPr>
          <w:rFonts w:ascii="Helvetica" w:hAnsi="Helvetica" w:cs="Helvetica"/>
          <w:sz w:val="24"/>
          <w:szCs w:val="24"/>
        </w:rPr>
        <w:t xml:space="preserve"> Ltd. Di Zazzo, according to the commission document, argued that she was not awarded the contract even though her company's bid was lower than that of </w:t>
      </w:r>
      <w:proofErr w:type="spellStart"/>
      <w:r w:rsidRPr="00FA7552">
        <w:rPr>
          <w:rFonts w:ascii="Helvetica" w:hAnsi="Helvetica" w:cs="Helvetica"/>
          <w:sz w:val="24"/>
          <w:szCs w:val="24"/>
        </w:rPr>
        <w:t>Maçonnerie</w:t>
      </w:r>
      <w:proofErr w:type="spellEnd"/>
      <w:r w:rsidRPr="00FA7552">
        <w:rPr>
          <w:rFonts w:ascii="Helvetica" w:hAnsi="Helvetica" w:cs="Helvetica"/>
          <w:sz w:val="24"/>
          <w:szCs w:val="24"/>
        </w:rPr>
        <w:t xml:space="preserve"> Rainville.</w:t>
      </w:r>
    </w:p>
    <w:p w14:paraId="4E8D6960"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 xml:space="preserve">Di Zazzo felt there was political interference, and initially filed two access to information requests, demanding emails and documents involving Serge Robidoux, architect; François Lapalme, Director of Public Works; Radame </w:t>
      </w:r>
      <w:proofErr w:type="spellStart"/>
      <w:r w:rsidRPr="00FA7552">
        <w:rPr>
          <w:rFonts w:ascii="Helvetica" w:hAnsi="Helvetica" w:cs="Helvetica"/>
          <w:sz w:val="24"/>
          <w:szCs w:val="24"/>
        </w:rPr>
        <w:t>Bourcherk</w:t>
      </w:r>
      <w:proofErr w:type="spellEnd"/>
      <w:r w:rsidRPr="00FA7552">
        <w:rPr>
          <w:rFonts w:ascii="Helvetica" w:hAnsi="Helvetica" w:cs="Helvetica"/>
          <w:sz w:val="24"/>
          <w:szCs w:val="24"/>
        </w:rPr>
        <w:t xml:space="preserve">, Public Works employee; Nicole Lecavalier, Procurement Officer; borough official Benoît Turenne; Mayor Alan DeSousa and members of council; and "emails sent to </w:t>
      </w:r>
      <w:proofErr w:type="spellStart"/>
      <w:r w:rsidRPr="00FA7552">
        <w:rPr>
          <w:rFonts w:ascii="Helvetica" w:hAnsi="Helvetica" w:cs="Helvetica"/>
          <w:sz w:val="24"/>
          <w:szCs w:val="24"/>
        </w:rPr>
        <w:t>Maçonnerie</w:t>
      </w:r>
      <w:proofErr w:type="spellEnd"/>
      <w:r w:rsidRPr="00FA7552">
        <w:rPr>
          <w:rFonts w:ascii="Helvetica" w:hAnsi="Helvetica" w:cs="Helvetica"/>
          <w:sz w:val="24"/>
          <w:szCs w:val="24"/>
        </w:rPr>
        <w:t xml:space="preserve"> Rainville Inc., as well as all emails from </w:t>
      </w:r>
      <w:proofErr w:type="spellStart"/>
      <w:r w:rsidRPr="00FA7552">
        <w:rPr>
          <w:rFonts w:ascii="Helvetica" w:hAnsi="Helvetica" w:cs="Helvetica"/>
          <w:sz w:val="24"/>
          <w:szCs w:val="24"/>
        </w:rPr>
        <w:t>Maçonnerie</w:t>
      </w:r>
      <w:proofErr w:type="spellEnd"/>
      <w:r w:rsidRPr="00FA7552">
        <w:rPr>
          <w:rFonts w:ascii="Helvetica" w:hAnsi="Helvetica" w:cs="Helvetica"/>
          <w:sz w:val="24"/>
          <w:szCs w:val="24"/>
        </w:rPr>
        <w:t xml:space="preserve"> Rainville Inc. that passed through the computers or servers of the Borough of Saint- Laurent."</w:t>
      </w:r>
    </w:p>
    <w:p w14:paraId="221074E6"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commission document says the borough did not respond within the legal deadline. The borough argued that the information requests should be disregarded, as they were too broad and acting on them would disrupt its daily operations.</w:t>
      </w:r>
    </w:p>
    <w:p w14:paraId="6C615A0B"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 xml:space="preserve">During hearings held this past February, the borough asked to be excused for not responding to DiZazzo in time, as numerous steps were necessary to inform her </w:t>
      </w:r>
      <w:r w:rsidRPr="00FA7552">
        <w:rPr>
          <w:rFonts w:ascii="Helvetica" w:hAnsi="Helvetica" w:cs="Helvetica"/>
          <w:sz w:val="24"/>
          <w:szCs w:val="24"/>
        </w:rPr>
        <w:lastRenderedPageBreak/>
        <w:t>of the borough's intention "to request a decision authorizing [us] to disregard her access requests," the commission document says.</w:t>
      </w:r>
    </w:p>
    <w:p w14:paraId="6DC84491"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In another hearing, the complainant agreed to limit her access to information request. On this point, the borough argued that the request was still abusive "due to the number of documents targeted."</w:t>
      </w:r>
    </w:p>
    <w:p w14:paraId="36FB5029"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 xml:space="preserve">Di Zazzo disagreed, saying the more limited access request gave the borough </w:t>
      </w:r>
      <w:proofErr w:type="spellStart"/>
      <w:r w:rsidRPr="00FA7552">
        <w:rPr>
          <w:rFonts w:ascii="Helvetica" w:hAnsi="Helvetica" w:cs="Helvetica"/>
          <w:sz w:val="24"/>
          <w:szCs w:val="24"/>
        </w:rPr>
        <w:t>suffiicient</w:t>
      </w:r>
      <w:proofErr w:type="spellEnd"/>
      <w:r w:rsidRPr="00FA7552">
        <w:rPr>
          <w:rFonts w:ascii="Helvetica" w:hAnsi="Helvetica" w:cs="Helvetica"/>
          <w:sz w:val="24"/>
          <w:szCs w:val="24"/>
        </w:rPr>
        <w:t xml:space="preserve"> time to respond. </w:t>
      </w:r>
    </w:p>
    <w:p w14:paraId="623EF482"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commission excused Saint-Laurent for not responding to the initial access request by the legal deadline, one reason being that the documents requested passed through the central city of Montreal, not the borough, and the processing and response time involved. </w:t>
      </w:r>
    </w:p>
    <w:p w14:paraId="2437013C"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Commission also concluded that processing the original requests was "likely to seriously harm the organization's activities. The Tribunal is of the opinion that, generally, requests for hundreds or even thousands of documents at a time are legally inadmissible under the Access to Information Act."</w:t>
      </w:r>
    </w:p>
    <w:p w14:paraId="6D3724C0"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Regarding the applicant's original two access requests, "the searches revealed nearly 3,800 emails or documents for the period in question. Processing the identified documents would require more than 30 days."</w:t>
      </w:r>
    </w:p>
    <w:p w14:paraId="7789BE4D"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 xml:space="preserve">Ultimately, the commission agreed to the requested narrower information request, now relating to emails sent in 2020 and 2021 involving Lapalme, </w:t>
      </w:r>
      <w:proofErr w:type="spellStart"/>
      <w:r w:rsidRPr="00FA7552">
        <w:rPr>
          <w:rFonts w:ascii="Helvetica" w:hAnsi="Helvetica" w:cs="Helvetica"/>
          <w:sz w:val="24"/>
          <w:szCs w:val="24"/>
        </w:rPr>
        <w:t>Bourcherk</w:t>
      </w:r>
      <w:proofErr w:type="spellEnd"/>
      <w:r w:rsidRPr="00FA7552">
        <w:rPr>
          <w:rFonts w:ascii="Helvetica" w:hAnsi="Helvetica" w:cs="Helvetica"/>
          <w:sz w:val="24"/>
          <w:szCs w:val="24"/>
        </w:rPr>
        <w:t>, and DeSousa, as well as emails "to and from the winning company, limited to the three weeks before the bids were opened." The revised information access request amounts to a 70 per cent reduction in documents.</w:t>
      </w:r>
    </w:p>
    <w:p w14:paraId="7A56872E"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The commission ruled that "if a dispute remains, the commission may render a final decision on the merits in light of the additional information produced or" have a possible conference to "set the terms of a new hearing.</w:t>
      </w:r>
    </w:p>
    <w:p w14:paraId="648CEF9D" w14:textId="77777777" w:rsidR="00FA7552" w:rsidRPr="00FA7552" w:rsidRDefault="00FA7552" w:rsidP="00FA7552">
      <w:pPr>
        <w:spacing w:after="0"/>
        <w:rPr>
          <w:rFonts w:ascii="Helvetica" w:hAnsi="Helvetica" w:cs="Helvetica"/>
          <w:sz w:val="24"/>
          <w:szCs w:val="24"/>
        </w:rPr>
      </w:pPr>
      <w:r w:rsidRPr="00FA7552">
        <w:rPr>
          <w:rFonts w:ascii="Helvetica" w:hAnsi="Helvetica" w:cs="Helvetica"/>
          <w:sz w:val="24"/>
          <w:szCs w:val="24"/>
        </w:rPr>
        <w:t>Contacted by </w:t>
      </w:r>
      <w:r w:rsidRPr="00FA7552">
        <w:rPr>
          <w:rFonts w:ascii="Helvetica" w:hAnsi="Helvetica" w:cs="Helvetica"/>
          <w:i/>
          <w:iCs/>
          <w:sz w:val="24"/>
          <w:szCs w:val="24"/>
        </w:rPr>
        <w:t>The Suburban</w:t>
      </w:r>
      <w:r w:rsidRPr="00FA7552">
        <w:rPr>
          <w:rFonts w:ascii="Helvetica" w:hAnsi="Helvetica" w:cs="Helvetica"/>
          <w:sz w:val="24"/>
          <w:szCs w:val="24"/>
        </w:rPr>
        <w:t xml:space="preserve">, the borough stated that, "we have taken note of the decision issued by the Commission </w:t>
      </w:r>
      <w:proofErr w:type="spellStart"/>
      <w:r w:rsidRPr="00FA7552">
        <w:rPr>
          <w:rFonts w:ascii="Helvetica" w:hAnsi="Helvetica" w:cs="Helvetica"/>
          <w:sz w:val="24"/>
          <w:szCs w:val="24"/>
        </w:rPr>
        <w:t>d’accès</w:t>
      </w:r>
      <w:proofErr w:type="spellEnd"/>
      <w:r w:rsidRPr="00FA7552">
        <w:rPr>
          <w:rFonts w:ascii="Helvetica" w:hAnsi="Helvetica" w:cs="Helvetica"/>
          <w:sz w:val="24"/>
          <w:szCs w:val="24"/>
        </w:rPr>
        <w:t xml:space="preserve"> à </w:t>
      </w:r>
      <w:proofErr w:type="spellStart"/>
      <w:r w:rsidRPr="00FA7552">
        <w:rPr>
          <w:rFonts w:ascii="Helvetica" w:hAnsi="Helvetica" w:cs="Helvetica"/>
          <w:sz w:val="24"/>
          <w:szCs w:val="24"/>
        </w:rPr>
        <w:t>l’information</w:t>
      </w:r>
      <w:proofErr w:type="spellEnd"/>
      <w:r w:rsidRPr="00FA7552">
        <w:rPr>
          <w:rFonts w:ascii="Helvetica" w:hAnsi="Helvetica" w:cs="Helvetica"/>
          <w:sz w:val="24"/>
          <w:szCs w:val="24"/>
        </w:rPr>
        <w:t>. The borough is currently conducting a thorough review of this decision and intends to comply with it within the prescribed time limits." No further comment was offered as the access request is still being processed.</w:t>
      </w:r>
    </w:p>
    <w:p w14:paraId="275D28D9" w14:textId="77777777" w:rsidR="00FA7552" w:rsidRPr="00FA7552" w:rsidRDefault="00FA7552" w:rsidP="00FA7552">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A7552"/>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2026-06-11T17:23:00Z</dcterms:created>
  <dcterms:modified xsi:type="dcterms:W3CDTF">2026-06-11T17:23:00Z</dcterms:modified>
</cp:coreProperties>
</file>