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D7DD" w14:textId="75813A05" w:rsidR="00E70AFA" w:rsidRPr="00155F14" w:rsidRDefault="00D85435" w:rsidP="000620C2">
      <w:pPr>
        <w:spacing w:after="0"/>
        <w:rPr>
          <w:rFonts w:ascii="Helvetica" w:hAnsi="Helvetica" w:cs="Helvetica"/>
          <w:b/>
          <w:bCs/>
          <w:sz w:val="24"/>
          <w:szCs w:val="24"/>
          <w:lang w:val="en-US"/>
        </w:rPr>
      </w:pPr>
      <w:r w:rsidRPr="00155F14">
        <w:rPr>
          <w:rFonts w:ascii="Helvetica" w:hAnsi="Helvetica" w:cs="Helvetica"/>
          <w:b/>
          <w:bCs/>
          <w:sz w:val="24"/>
          <w:szCs w:val="24"/>
          <w:lang w:val="en-US"/>
        </w:rPr>
        <w:t>Quebec launches road worker safety campaign</w:t>
      </w:r>
    </w:p>
    <w:p w14:paraId="0E0CEFB6" w14:textId="77777777" w:rsidR="00D85435" w:rsidRDefault="00D85435" w:rsidP="000620C2">
      <w:pPr>
        <w:spacing w:after="0"/>
        <w:rPr>
          <w:rFonts w:ascii="Helvetica" w:hAnsi="Helvetica" w:cs="Helvetica"/>
          <w:sz w:val="24"/>
          <w:szCs w:val="24"/>
          <w:lang w:val="en-US"/>
        </w:rPr>
      </w:pPr>
    </w:p>
    <w:p w14:paraId="5CD83F50" w14:textId="291B2248" w:rsidR="00866FF2" w:rsidRDefault="00D85435" w:rsidP="000620C2">
      <w:pPr>
        <w:spacing w:after="0"/>
        <w:rPr>
          <w:rFonts w:ascii="Helvetica" w:hAnsi="Helvetica" w:cs="Helvetica"/>
          <w:sz w:val="24"/>
          <w:szCs w:val="24"/>
          <w:lang w:val="en-US"/>
        </w:rPr>
      </w:pPr>
      <w:r w:rsidRPr="00D85435">
        <w:rPr>
          <w:rFonts w:ascii="Helvetica" w:hAnsi="Helvetica" w:cs="Helvetica"/>
          <w:sz w:val="24"/>
          <w:szCs w:val="24"/>
        </w:rPr>
        <w:t>The Quebec government is urging motorists to exercise greater caution in construction zones as it marks the third National Road Worker Safety Awareness Week, running from June 8 to 14.</w:t>
      </w:r>
    </w:p>
    <w:p w14:paraId="0437D655" w14:textId="77777777" w:rsidR="00E70AFA" w:rsidRDefault="00E70AFA" w:rsidP="000620C2">
      <w:pPr>
        <w:spacing w:after="0"/>
        <w:rPr>
          <w:rFonts w:ascii="Helvetica" w:hAnsi="Helvetica" w:cs="Helvetica"/>
          <w:sz w:val="24"/>
          <w:szCs w:val="24"/>
          <w:lang w:val="en-US"/>
        </w:rPr>
      </w:pPr>
    </w:p>
    <w:p w14:paraId="4C98018B" w14:textId="77777777" w:rsidR="00D85435" w:rsidRPr="00155F14" w:rsidRDefault="00D85435" w:rsidP="00D85435">
      <w:pPr>
        <w:spacing w:after="0"/>
        <w:rPr>
          <w:rFonts w:ascii="Helvetica" w:hAnsi="Helvetica" w:cs="Helvetica"/>
          <w:b/>
          <w:bCs/>
          <w:sz w:val="24"/>
          <w:szCs w:val="24"/>
          <w:lang w:val="en-US"/>
        </w:rPr>
      </w:pPr>
      <w:r w:rsidRPr="00155F14">
        <w:rPr>
          <w:rFonts w:ascii="Helvetica" w:hAnsi="Helvetica" w:cs="Helvetica"/>
          <w:b/>
          <w:bCs/>
          <w:sz w:val="24"/>
          <w:szCs w:val="24"/>
          <w:lang w:val="en-US"/>
        </w:rPr>
        <w:t>By Jeremy Zafran</w:t>
      </w:r>
    </w:p>
    <w:p w14:paraId="62905EF9" w14:textId="131CDE73" w:rsidR="00091A77" w:rsidRPr="00155F14" w:rsidRDefault="00D85435" w:rsidP="00D85435">
      <w:pPr>
        <w:spacing w:after="0"/>
        <w:rPr>
          <w:rFonts w:ascii="Helvetica" w:hAnsi="Helvetica" w:cs="Helvetica"/>
          <w:b/>
          <w:bCs/>
          <w:sz w:val="24"/>
          <w:szCs w:val="24"/>
          <w:lang w:val="en-US"/>
        </w:rPr>
      </w:pPr>
      <w:r w:rsidRPr="00155F14">
        <w:rPr>
          <w:rFonts w:ascii="Helvetica" w:hAnsi="Helvetica" w:cs="Helvetica"/>
          <w:b/>
          <w:bCs/>
          <w:sz w:val="24"/>
          <w:szCs w:val="24"/>
          <w:lang w:val="en-US"/>
        </w:rPr>
        <w:t>The Suburban</w:t>
      </w:r>
      <w:r w:rsidRPr="00155F14">
        <w:rPr>
          <w:rFonts w:ascii="Helvetica" w:hAnsi="Helvetica" w:cs="Helvetica"/>
          <w:b/>
          <w:bCs/>
          <w:sz w:val="24"/>
          <w:szCs w:val="24"/>
          <w:lang w:val="en-US"/>
        </w:rPr>
        <w:t xml:space="preserve"> </w:t>
      </w:r>
      <w:r w:rsidR="0041614C" w:rsidRPr="00155F14">
        <w:rPr>
          <w:rFonts w:ascii="Helvetica" w:hAnsi="Helvetica" w:cs="Helvetica"/>
          <w:b/>
          <w:bCs/>
          <w:sz w:val="24"/>
          <w:szCs w:val="24"/>
          <w:lang w:val="en-US"/>
        </w:rPr>
        <w:t xml:space="preserve">— </w:t>
      </w:r>
      <w:r w:rsidR="00BF70FC" w:rsidRPr="00155F14">
        <w:rPr>
          <w:rFonts w:ascii="Helvetica" w:hAnsi="Helvetica" w:cs="Helvetica"/>
          <w:b/>
          <w:bCs/>
          <w:sz w:val="24"/>
          <w:szCs w:val="24"/>
          <w:lang w:val="en-US"/>
        </w:rPr>
        <w:t>LJI</w:t>
      </w:r>
    </w:p>
    <w:p w14:paraId="4B9EA762" w14:textId="77777777" w:rsidR="00D85435" w:rsidRDefault="00D85435" w:rsidP="00D85435">
      <w:pPr>
        <w:spacing w:after="0"/>
        <w:rPr>
          <w:rFonts w:ascii="Helvetica" w:hAnsi="Helvetica" w:cs="Helvetica"/>
          <w:sz w:val="24"/>
          <w:szCs w:val="24"/>
          <w:lang w:val="en-US"/>
        </w:rPr>
      </w:pPr>
    </w:p>
    <w:p w14:paraId="0D6396E1" w14:textId="77777777" w:rsidR="00D85435" w:rsidRPr="00D85435" w:rsidRDefault="00D85435" w:rsidP="00D85435">
      <w:pPr>
        <w:spacing w:after="0"/>
        <w:rPr>
          <w:rFonts w:ascii="Helvetica" w:hAnsi="Helvetica" w:cs="Helvetica"/>
          <w:sz w:val="24"/>
          <w:szCs w:val="24"/>
        </w:rPr>
      </w:pPr>
      <w:r w:rsidRPr="00D85435">
        <w:rPr>
          <w:rFonts w:ascii="Helvetica" w:hAnsi="Helvetica" w:cs="Helvetica"/>
          <w:sz w:val="24"/>
          <w:szCs w:val="24"/>
        </w:rPr>
        <w:t>The Quebec government is urging motorists to exercise greater caution in construction zones as it marks the third National Road Worker Safety Awareness Week, running from June 8 to 14.</w:t>
      </w:r>
    </w:p>
    <w:p w14:paraId="409FDC67" w14:textId="77777777" w:rsidR="00D85435" w:rsidRPr="00D85435" w:rsidRDefault="00D85435" w:rsidP="00D85435">
      <w:pPr>
        <w:spacing w:after="0"/>
        <w:rPr>
          <w:rFonts w:ascii="Helvetica" w:hAnsi="Helvetica" w:cs="Helvetica"/>
          <w:sz w:val="24"/>
          <w:szCs w:val="24"/>
        </w:rPr>
      </w:pPr>
      <w:r w:rsidRPr="00D85435">
        <w:rPr>
          <w:rFonts w:ascii="Helvetica" w:hAnsi="Helvetica" w:cs="Helvetica"/>
          <w:sz w:val="24"/>
          <w:szCs w:val="24"/>
        </w:rPr>
        <w:t>Held under the theme “Protecting Road Workers: I’m on board,” the campaign is aimed at raising awareness of the risks faced by thousands of workers who maintain and repair Quebec’s road network, often working just meters from active traffic.</w:t>
      </w:r>
    </w:p>
    <w:p w14:paraId="4FD72AC4" w14:textId="38F1D373" w:rsidR="00D85435" w:rsidRPr="00D85435" w:rsidRDefault="00D85435" w:rsidP="00D85435">
      <w:pPr>
        <w:spacing w:after="0"/>
        <w:rPr>
          <w:rFonts w:ascii="Helvetica" w:hAnsi="Helvetica" w:cs="Helvetica"/>
          <w:sz w:val="24"/>
          <w:szCs w:val="24"/>
        </w:rPr>
      </w:pPr>
    </w:p>
    <w:p w14:paraId="0C9088C2" w14:textId="77777777" w:rsidR="00D85435" w:rsidRPr="00D85435" w:rsidRDefault="00D85435" w:rsidP="00D85435">
      <w:pPr>
        <w:spacing w:after="0"/>
        <w:rPr>
          <w:rFonts w:ascii="Helvetica" w:hAnsi="Helvetica" w:cs="Helvetica"/>
          <w:sz w:val="24"/>
          <w:szCs w:val="24"/>
        </w:rPr>
      </w:pPr>
      <w:r w:rsidRPr="00D85435">
        <w:rPr>
          <w:rFonts w:ascii="Helvetica" w:hAnsi="Helvetica" w:cs="Helvetica"/>
          <w:sz w:val="24"/>
          <w:szCs w:val="24"/>
        </w:rPr>
        <w:t>Transport and Sustainable Mobility Minister Benoit Charette said the initiative is a reminder that safety in work zones depends heavily on driver behaviour.</w:t>
      </w:r>
    </w:p>
    <w:p w14:paraId="1FDB2F01" w14:textId="77777777" w:rsidR="00D85435" w:rsidRPr="00D85435" w:rsidRDefault="00D85435" w:rsidP="00D85435">
      <w:pPr>
        <w:spacing w:after="0"/>
        <w:rPr>
          <w:rFonts w:ascii="Helvetica" w:hAnsi="Helvetica" w:cs="Helvetica"/>
          <w:sz w:val="24"/>
          <w:szCs w:val="24"/>
        </w:rPr>
      </w:pPr>
      <w:r w:rsidRPr="00D85435">
        <w:rPr>
          <w:rFonts w:ascii="Helvetica" w:hAnsi="Helvetica" w:cs="Helvetica"/>
          <w:sz w:val="24"/>
          <w:szCs w:val="24"/>
        </w:rPr>
        <w:t>“Behind every orange cone, there is a person, a family, a life,” Charette said in a statement.</w:t>
      </w:r>
    </w:p>
    <w:p w14:paraId="36A6F981" w14:textId="77777777" w:rsidR="00D85435" w:rsidRPr="00D85435" w:rsidRDefault="00D85435" w:rsidP="00D85435">
      <w:pPr>
        <w:spacing w:after="0"/>
        <w:rPr>
          <w:rFonts w:ascii="Helvetica" w:hAnsi="Helvetica" w:cs="Helvetica"/>
          <w:sz w:val="24"/>
          <w:szCs w:val="24"/>
        </w:rPr>
      </w:pPr>
      <w:r w:rsidRPr="00D85435">
        <w:rPr>
          <w:rFonts w:ascii="Helvetica" w:hAnsi="Helvetica" w:cs="Helvetica"/>
          <w:sz w:val="24"/>
          <w:szCs w:val="24"/>
        </w:rPr>
        <w:t>He added that speeding, distraction, and failure to respect signage continue to put workers at risk despite ongoing prevention efforts.</w:t>
      </w:r>
    </w:p>
    <w:p w14:paraId="3EBE8FEC" w14:textId="77777777" w:rsidR="00D85435" w:rsidRPr="00D85435" w:rsidRDefault="00D85435" w:rsidP="00D85435">
      <w:pPr>
        <w:spacing w:after="0"/>
        <w:rPr>
          <w:rFonts w:ascii="Helvetica" w:hAnsi="Helvetica" w:cs="Helvetica"/>
          <w:sz w:val="24"/>
          <w:szCs w:val="24"/>
        </w:rPr>
      </w:pPr>
      <w:r w:rsidRPr="00D85435">
        <w:rPr>
          <w:rFonts w:ascii="Helvetica" w:hAnsi="Helvetica" w:cs="Helvetica"/>
          <w:sz w:val="24"/>
          <w:szCs w:val="24"/>
        </w:rPr>
        <w:t>The awareness week is part of Quebec’s broader 2023-2028 Road Safety Action Plan, which includes 27 measures designed to reduce collisions and improve safety across the province’s road network. The government has allocated more than $180 million to implement the plan.</w:t>
      </w:r>
    </w:p>
    <w:p w14:paraId="2FA42435" w14:textId="77777777" w:rsidR="00D85435" w:rsidRPr="00D85435" w:rsidRDefault="00D85435" w:rsidP="00D85435">
      <w:pPr>
        <w:spacing w:after="0"/>
        <w:rPr>
          <w:rFonts w:ascii="Helvetica" w:hAnsi="Helvetica" w:cs="Helvetica"/>
          <w:sz w:val="24"/>
          <w:szCs w:val="24"/>
        </w:rPr>
      </w:pPr>
      <w:r w:rsidRPr="00D85435">
        <w:rPr>
          <w:rFonts w:ascii="Helvetica" w:hAnsi="Helvetica" w:cs="Helvetica"/>
          <w:sz w:val="24"/>
          <w:szCs w:val="24"/>
        </w:rPr>
        <w:t>Officials say the campaign comes at a critical time as construction activity increases during the warmer months, with hundreds of active work sites across Quebec.</w:t>
      </w:r>
    </w:p>
    <w:p w14:paraId="470DC611" w14:textId="77777777" w:rsidR="00D85435" w:rsidRPr="00D85435" w:rsidRDefault="00D85435" w:rsidP="00D85435">
      <w:pPr>
        <w:spacing w:after="0"/>
        <w:rPr>
          <w:rFonts w:ascii="Helvetica" w:hAnsi="Helvetica" w:cs="Helvetica"/>
          <w:sz w:val="24"/>
          <w:szCs w:val="24"/>
        </w:rPr>
      </w:pPr>
      <w:r w:rsidRPr="00D85435">
        <w:rPr>
          <w:rFonts w:ascii="Helvetica" w:hAnsi="Helvetica" w:cs="Helvetica"/>
          <w:sz w:val="24"/>
          <w:szCs w:val="24"/>
        </w:rPr>
        <w:t>To highlight the dangers faced by road crews, the Ministry of Transport and Sustainable Mobility will release video testimonials from two workers describing close calls and real-life experiences involving inattentive drivers.</w:t>
      </w:r>
    </w:p>
    <w:p w14:paraId="76745895" w14:textId="77777777" w:rsidR="00D85435" w:rsidRPr="00D85435" w:rsidRDefault="00D85435" w:rsidP="00D85435">
      <w:pPr>
        <w:spacing w:after="0"/>
        <w:rPr>
          <w:rFonts w:ascii="Helvetica" w:hAnsi="Helvetica" w:cs="Helvetica"/>
          <w:sz w:val="24"/>
          <w:szCs w:val="24"/>
        </w:rPr>
      </w:pPr>
      <w:r w:rsidRPr="00D85435">
        <w:rPr>
          <w:rFonts w:ascii="Helvetica" w:hAnsi="Helvetica" w:cs="Helvetica"/>
          <w:sz w:val="24"/>
          <w:szCs w:val="24"/>
        </w:rPr>
        <w:t>The ministry will also release new episodes of its podcast series “En zone orange,” which explores issues related to road safety in construction zones, including enforcement strategies and the use of automated tools.</w:t>
      </w:r>
    </w:p>
    <w:p w14:paraId="6877473C" w14:textId="3049B5B9" w:rsidR="00D85435" w:rsidRPr="00D85435" w:rsidRDefault="00D85435" w:rsidP="00D85435">
      <w:pPr>
        <w:spacing w:after="0"/>
        <w:rPr>
          <w:rFonts w:ascii="Helvetica" w:hAnsi="Helvetica" w:cs="Helvetica"/>
          <w:sz w:val="24"/>
          <w:szCs w:val="24"/>
        </w:rPr>
      </w:pPr>
    </w:p>
    <w:p w14:paraId="42F4B36C" w14:textId="77777777" w:rsidR="00D85435" w:rsidRPr="00D85435" w:rsidRDefault="00D85435" w:rsidP="00D85435">
      <w:pPr>
        <w:spacing w:after="0"/>
        <w:rPr>
          <w:rFonts w:ascii="Helvetica" w:hAnsi="Helvetica" w:cs="Helvetica"/>
          <w:sz w:val="24"/>
          <w:szCs w:val="24"/>
        </w:rPr>
      </w:pPr>
      <w:r w:rsidRPr="00D85435">
        <w:rPr>
          <w:rFonts w:ascii="Helvetica" w:hAnsi="Helvetica" w:cs="Helvetica"/>
          <w:sz w:val="24"/>
          <w:szCs w:val="24"/>
        </w:rPr>
        <w:t>As part of its enforcement strategy, Quebec has awarded a contract for 66 new mobile photo radar units. These devices will be deployed primarily in school zones and construction areas, where speeding remains a persistent concern.</w:t>
      </w:r>
    </w:p>
    <w:p w14:paraId="4093FBEB" w14:textId="77777777" w:rsidR="00D85435" w:rsidRPr="00D85435" w:rsidRDefault="00D85435" w:rsidP="00D85435">
      <w:pPr>
        <w:spacing w:after="0"/>
        <w:rPr>
          <w:rFonts w:ascii="Helvetica" w:hAnsi="Helvetica" w:cs="Helvetica"/>
          <w:sz w:val="24"/>
          <w:szCs w:val="24"/>
        </w:rPr>
      </w:pPr>
      <w:r w:rsidRPr="00D85435">
        <w:rPr>
          <w:rFonts w:ascii="Helvetica" w:hAnsi="Helvetica" w:cs="Helvetica"/>
          <w:sz w:val="24"/>
          <w:szCs w:val="24"/>
        </w:rPr>
        <w:t>Government officials say the expanded use of photo radar is intended to influence driver behaviour and reduce risks for workers operating near live traffic.</w:t>
      </w:r>
    </w:p>
    <w:p w14:paraId="08343D5E" w14:textId="77777777" w:rsidR="00D85435" w:rsidRPr="00D85435" w:rsidRDefault="00D85435" w:rsidP="00D85435">
      <w:pPr>
        <w:spacing w:after="0"/>
        <w:rPr>
          <w:rFonts w:ascii="Helvetica" w:hAnsi="Helvetica" w:cs="Helvetica"/>
          <w:sz w:val="24"/>
          <w:szCs w:val="24"/>
        </w:rPr>
      </w:pPr>
      <w:r w:rsidRPr="00D85435">
        <w:rPr>
          <w:rFonts w:ascii="Helvetica" w:hAnsi="Helvetica" w:cs="Helvetica"/>
          <w:sz w:val="24"/>
          <w:szCs w:val="24"/>
        </w:rPr>
        <w:lastRenderedPageBreak/>
        <w:t>Coordinated enforcement operations involving multiple police agencies will also continue, focusing on compliance with speed limits and safety rules in and around construction zones.</w:t>
      </w:r>
    </w:p>
    <w:p w14:paraId="5722EE34" w14:textId="77777777" w:rsidR="00D85435" w:rsidRPr="00D85435" w:rsidRDefault="00D85435" w:rsidP="00D85435">
      <w:pPr>
        <w:spacing w:after="0"/>
        <w:rPr>
          <w:rFonts w:ascii="Helvetica" w:hAnsi="Helvetica" w:cs="Helvetica"/>
          <w:sz w:val="24"/>
          <w:szCs w:val="24"/>
          <w:lang w:val="fr-CA"/>
        </w:rPr>
      </w:pPr>
      <w:proofErr w:type="spellStart"/>
      <w:r w:rsidRPr="00D85435">
        <w:rPr>
          <w:rFonts w:ascii="Helvetica" w:hAnsi="Helvetica" w:cs="Helvetica"/>
          <w:sz w:val="24"/>
          <w:szCs w:val="24"/>
          <w:lang w:val="fr-CA"/>
        </w:rPr>
        <w:t>Partners</w:t>
      </w:r>
      <w:proofErr w:type="spellEnd"/>
      <w:r w:rsidRPr="00D85435">
        <w:rPr>
          <w:rFonts w:ascii="Helvetica" w:hAnsi="Helvetica" w:cs="Helvetica"/>
          <w:sz w:val="24"/>
          <w:szCs w:val="24"/>
          <w:lang w:val="fr-CA"/>
        </w:rPr>
        <w:t xml:space="preserve"> </w:t>
      </w:r>
      <w:proofErr w:type="spellStart"/>
      <w:r w:rsidRPr="00D85435">
        <w:rPr>
          <w:rFonts w:ascii="Helvetica" w:hAnsi="Helvetica" w:cs="Helvetica"/>
          <w:sz w:val="24"/>
          <w:szCs w:val="24"/>
          <w:lang w:val="fr-CA"/>
        </w:rPr>
        <w:t>involved</w:t>
      </w:r>
      <w:proofErr w:type="spellEnd"/>
      <w:r w:rsidRPr="00D85435">
        <w:rPr>
          <w:rFonts w:ascii="Helvetica" w:hAnsi="Helvetica" w:cs="Helvetica"/>
          <w:sz w:val="24"/>
          <w:szCs w:val="24"/>
          <w:lang w:val="fr-CA"/>
        </w:rPr>
        <w:t xml:space="preserve"> in </w:t>
      </w:r>
      <w:proofErr w:type="spellStart"/>
      <w:r w:rsidRPr="00D85435">
        <w:rPr>
          <w:rFonts w:ascii="Helvetica" w:hAnsi="Helvetica" w:cs="Helvetica"/>
          <w:sz w:val="24"/>
          <w:szCs w:val="24"/>
          <w:lang w:val="fr-CA"/>
        </w:rPr>
        <w:t>this</w:t>
      </w:r>
      <w:proofErr w:type="spellEnd"/>
      <w:r w:rsidRPr="00D85435">
        <w:rPr>
          <w:rFonts w:ascii="Helvetica" w:hAnsi="Helvetica" w:cs="Helvetica"/>
          <w:sz w:val="24"/>
          <w:szCs w:val="24"/>
          <w:lang w:val="fr-CA"/>
        </w:rPr>
        <w:t xml:space="preserve"> </w:t>
      </w:r>
      <w:proofErr w:type="spellStart"/>
      <w:r w:rsidRPr="00D85435">
        <w:rPr>
          <w:rFonts w:ascii="Helvetica" w:hAnsi="Helvetica" w:cs="Helvetica"/>
          <w:sz w:val="24"/>
          <w:szCs w:val="24"/>
          <w:lang w:val="fr-CA"/>
        </w:rPr>
        <w:t>year’s</w:t>
      </w:r>
      <w:proofErr w:type="spellEnd"/>
      <w:r w:rsidRPr="00D85435">
        <w:rPr>
          <w:rFonts w:ascii="Helvetica" w:hAnsi="Helvetica" w:cs="Helvetica"/>
          <w:sz w:val="24"/>
          <w:szCs w:val="24"/>
          <w:lang w:val="fr-CA"/>
        </w:rPr>
        <w:t xml:space="preserve"> </w:t>
      </w:r>
      <w:proofErr w:type="spellStart"/>
      <w:r w:rsidRPr="00D85435">
        <w:rPr>
          <w:rFonts w:ascii="Helvetica" w:hAnsi="Helvetica" w:cs="Helvetica"/>
          <w:sz w:val="24"/>
          <w:szCs w:val="24"/>
          <w:lang w:val="fr-CA"/>
        </w:rPr>
        <w:t>awareness</w:t>
      </w:r>
      <w:proofErr w:type="spellEnd"/>
      <w:r w:rsidRPr="00D85435">
        <w:rPr>
          <w:rFonts w:ascii="Helvetica" w:hAnsi="Helvetica" w:cs="Helvetica"/>
          <w:sz w:val="24"/>
          <w:szCs w:val="24"/>
          <w:lang w:val="fr-CA"/>
        </w:rPr>
        <w:t xml:space="preserve"> </w:t>
      </w:r>
      <w:proofErr w:type="spellStart"/>
      <w:r w:rsidRPr="00D85435">
        <w:rPr>
          <w:rFonts w:ascii="Helvetica" w:hAnsi="Helvetica" w:cs="Helvetica"/>
          <w:sz w:val="24"/>
          <w:szCs w:val="24"/>
          <w:lang w:val="fr-CA"/>
        </w:rPr>
        <w:t>campaign</w:t>
      </w:r>
      <w:proofErr w:type="spellEnd"/>
      <w:r w:rsidRPr="00D85435">
        <w:rPr>
          <w:rFonts w:ascii="Helvetica" w:hAnsi="Helvetica" w:cs="Helvetica"/>
          <w:sz w:val="24"/>
          <w:szCs w:val="24"/>
          <w:lang w:val="fr-CA"/>
        </w:rPr>
        <w:t xml:space="preserve"> </w:t>
      </w:r>
      <w:proofErr w:type="spellStart"/>
      <w:r w:rsidRPr="00D85435">
        <w:rPr>
          <w:rFonts w:ascii="Helvetica" w:hAnsi="Helvetica" w:cs="Helvetica"/>
          <w:sz w:val="24"/>
          <w:szCs w:val="24"/>
          <w:lang w:val="fr-CA"/>
        </w:rPr>
        <w:t>include</w:t>
      </w:r>
      <w:proofErr w:type="spellEnd"/>
      <w:r w:rsidRPr="00D85435">
        <w:rPr>
          <w:rFonts w:ascii="Helvetica" w:hAnsi="Helvetica" w:cs="Helvetica"/>
          <w:sz w:val="24"/>
          <w:szCs w:val="24"/>
          <w:lang w:val="fr-CA"/>
        </w:rPr>
        <w:t xml:space="preserve"> the Société de l’assurance automobile du Québec, the Commission des normes, de l’équité, de la santé et de la sécurité du travail, the Sûreté du Québec, the Association des directeurs de police du Québec and the Syndicat de la fonction publique et parapublique du Québec.</w:t>
      </w:r>
    </w:p>
    <w:p w14:paraId="72191D6D" w14:textId="77777777" w:rsidR="00D85435" w:rsidRPr="00D85435" w:rsidRDefault="00D85435" w:rsidP="00D85435">
      <w:pPr>
        <w:spacing w:after="0"/>
        <w:rPr>
          <w:rFonts w:ascii="Helvetica" w:hAnsi="Helvetica" w:cs="Helvetica"/>
          <w:sz w:val="24"/>
          <w:szCs w:val="24"/>
        </w:rPr>
      </w:pPr>
      <w:r w:rsidRPr="00D85435">
        <w:rPr>
          <w:rFonts w:ascii="Helvetica" w:hAnsi="Helvetica" w:cs="Helvetica"/>
          <w:sz w:val="24"/>
          <w:szCs w:val="24"/>
        </w:rPr>
        <w:t>Officials say the collaboration reflects a shared responsibility across government, policing, and labour organizations to improve safety for workers exposed to traffic hazards.</w:t>
      </w:r>
    </w:p>
    <w:p w14:paraId="488AC4F3" w14:textId="77777777" w:rsidR="00D85435" w:rsidRPr="00D85435" w:rsidRDefault="00D85435" w:rsidP="00D85435">
      <w:pPr>
        <w:spacing w:after="0"/>
        <w:rPr>
          <w:rFonts w:ascii="Helvetica" w:hAnsi="Helvetica" w:cs="Helvetica"/>
          <w:sz w:val="24"/>
          <w:szCs w:val="24"/>
        </w:rPr>
      </w:pPr>
      <w:r w:rsidRPr="00D85435">
        <w:rPr>
          <w:rFonts w:ascii="Helvetica" w:hAnsi="Helvetica" w:cs="Helvetica"/>
          <w:sz w:val="24"/>
          <w:szCs w:val="24"/>
        </w:rPr>
        <w:t>Work zones typically involve narrowed lanes, shifting traffic patterns, heavy equipment, and reduced speed limits, all of which increase risk when drivers fail to remain attentive.</w:t>
      </w:r>
    </w:p>
    <w:p w14:paraId="0EB27CEA" w14:textId="77777777" w:rsidR="00D85435" w:rsidRPr="00D85435" w:rsidRDefault="00D85435" w:rsidP="00D85435">
      <w:pPr>
        <w:spacing w:after="0"/>
        <w:rPr>
          <w:rFonts w:ascii="Helvetica" w:hAnsi="Helvetica" w:cs="Helvetica"/>
          <w:sz w:val="24"/>
          <w:szCs w:val="24"/>
        </w:rPr>
      </w:pPr>
      <w:r w:rsidRPr="00D85435">
        <w:rPr>
          <w:rFonts w:ascii="Helvetica" w:hAnsi="Helvetica" w:cs="Helvetica"/>
          <w:sz w:val="24"/>
          <w:szCs w:val="24"/>
        </w:rPr>
        <w:t>Charette said many of the dangers are preventable. “Road safety around road construction sites is everyone’s responsibility,” he said. “Every year, workers are exposed to avoidable risks, and unfortunate situations do occur.”</w:t>
      </w:r>
    </w:p>
    <w:p w14:paraId="706EE04A" w14:textId="77777777" w:rsidR="00D85435" w:rsidRPr="00D85435" w:rsidRDefault="00D85435" w:rsidP="00D85435">
      <w:pPr>
        <w:spacing w:after="0"/>
        <w:rPr>
          <w:rFonts w:ascii="Helvetica" w:hAnsi="Helvetica" w:cs="Helvetica"/>
          <w:sz w:val="24"/>
          <w:szCs w:val="24"/>
        </w:rPr>
      </w:pPr>
      <w:r w:rsidRPr="00D85435">
        <w:rPr>
          <w:rFonts w:ascii="Helvetica" w:hAnsi="Helvetica" w:cs="Helvetica"/>
          <w:sz w:val="24"/>
          <w:szCs w:val="24"/>
        </w:rPr>
        <w:t>He urged motorists to slow down, stay alert, and respect signage when approaching construction areas. “We all want to get home safe and sound, so let’s all do our part for road safety,” he said.</w:t>
      </w:r>
    </w:p>
    <w:p w14:paraId="689F7B6E" w14:textId="77777777" w:rsidR="00D85435" w:rsidRPr="00D85435" w:rsidRDefault="00D85435" w:rsidP="00D85435">
      <w:pPr>
        <w:spacing w:after="0"/>
        <w:rPr>
          <w:rFonts w:ascii="Helvetica" w:hAnsi="Helvetica" w:cs="Helvetica"/>
          <w:sz w:val="24"/>
          <w:szCs w:val="24"/>
        </w:rPr>
      </w:pPr>
      <w:r w:rsidRPr="00D85435">
        <w:rPr>
          <w:rFonts w:ascii="Helvetica" w:hAnsi="Helvetica" w:cs="Helvetica"/>
          <w:sz w:val="24"/>
          <w:szCs w:val="24"/>
        </w:rPr>
        <w:t>Provincial officials say the goal of the awareness week is to reinforce safer driving habits that protect both workers and road users throughout the construction season.</w:t>
      </w:r>
    </w:p>
    <w:p w14:paraId="26532D93" w14:textId="77777777" w:rsidR="00D85435" w:rsidRPr="00D85435" w:rsidRDefault="00D85435" w:rsidP="00D85435">
      <w:pPr>
        <w:spacing w:after="0"/>
        <w:rPr>
          <w:rFonts w:ascii="Helvetica" w:hAnsi="Helvetica" w:cs="Helvetica"/>
          <w:sz w:val="24"/>
          <w:szCs w:val="24"/>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5F14"/>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07D9"/>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615C"/>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6FF2"/>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85435"/>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2026-06-11T18:56:00Z</dcterms:created>
  <dcterms:modified xsi:type="dcterms:W3CDTF">2026-06-11T18:56:00Z</dcterms:modified>
</cp:coreProperties>
</file>