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widowControl w:val="false"/>
        <w:spacing w:lineRule="auto" w:line="240"/>
        <w:rPr/>
      </w:pPr>
      <w:r>
        <w:rPr/>
      </w:r>
    </w:p>
    <w:p>
      <w:pPr>
        <w:pStyle w:val="Normal1"/>
        <w:widowControl w:val="false"/>
        <w:spacing w:lineRule="auto" w:line="240"/>
        <w:rPr>
          <w:b/>
        </w:rPr>
      </w:pPr>
      <w:r>
        <w:rPr>
          <w:b/>
        </w:rPr>
      </w:r>
    </w:p>
    <w:p>
      <w:pPr>
        <w:pStyle w:val="Normal1"/>
        <w:widowControl w:val="false"/>
        <w:spacing w:lineRule="auto" w:line="240"/>
        <w:jc w:val="center"/>
        <w:rPr>
          <w:b/>
          <w:sz w:val="24"/>
          <w:szCs w:val="24"/>
        </w:rPr>
      </w:pPr>
      <w:r>
        <w:rPr>
          <w:b/>
          <w:sz w:val="24"/>
          <w:szCs w:val="24"/>
        </w:rPr>
        <w:br/>
        <w:t xml:space="preserve">Un nouvel exclo </w:t>
      </w:r>
      <w:r>
        <w:rPr>
          <w:b/>
          <w:sz w:val="24"/>
          <w:szCs w:val="24"/>
        </w:rPr>
        <w:t xml:space="preserve">en préparation </w:t>
      </w:r>
      <w:r>
        <w:rPr>
          <w:b/>
          <w:sz w:val="24"/>
          <w:szCs w:val="24"/>
        </w:rPr>
        <w:t>à Anticosti</w:t>
      </w:r>
    </w:p>
    <w:p>
      <w:pPr>
        <w:pStyle w:val="Normal1"/>
        <w:widowControl w:val="false"/>
        <w:spacing w:lineRule="auto" w:line="240"/>
        <w:rPr>
          <w:b/>
        </w:rPr>
      </w:pPr>
      <w:r>
        <w:rPr>
          <w:b/>
        </w:rPr>
      </w:r>
    </w:p>
    <w:p>
      <w:pPr>
        <w:pStyle w:val="Normal1"/>
        <w:widowControl w:val="false"/>
        <w:spacing w:lineRule="auto" w:line="240"/>
        <w:rPr>
          <w:b/>
        </w:rPr>
      </w:pPr>
      <w:r>
        <w:rPr>
          <w:b/>
        </w:rPr>
      </w:r>
    </w:p>
    <w:p>
      <w:pPr>
        <w:pStyle w:val="Normal1"/>
        <w:widowControl w:val="false"/>
        <w:spacing w:lineRule="auto" w:line="240"/>
        <w:rPr>
          <w:b/>
        </w:rPr>
      </w:pPr>
      <w:r>
        <w:rPr>
          <w:b/>
        </w:rPr>
        <w:t>Un nouvel exclo s’ajoutera à Anticosti sous  peu. Les exclos sont des ères visant la régénération du milieu naturel de l’île.  Le biologiste Jérémie Fuller du Ministère de la l’Environnement contre les changements climatiques, de la Lutte contre les changements climatiques, de la Faune et des Parcs nous dévoile les grandes lignes du projet.</w:t>
      </w:r>
    </w:p>
    <w:p>
      <w:pPr>
        <w:pStyle w:val="Normal1"/>
        <w:widowControl w:val="false"/>
        <w:spacing w:lineRule="auto" w:line="240"/>
        <w:rPr/>
      </w:pPr>
      <w:r>
        <w:rPr/>
      </w:r>
    </w:p>
    <w:p>
      <w:pPr>
        <w:pStyle w:val="Normal1"/>
        <w:widowControl w:val="false"/>
        <w:spacing w:lineRule="auto" w:line="240"/>
        <w:rPr/>
      </w:pPr>
      <w:r>
        <w:rPr/>
        <w:t>Entrevue par François Harrisson</w:t>
        <w:br/>
        <w:t>Radio Anticosti  – IJL</w:t>
      </w:r>
    </w:p>
    <w:p>
      <w:pPr>
        <w:pStyle w:val="Normal1"/>
        <w:widowControl w:val="false"/>
        <w:spacing w:lineRule="auto" w:line="240"/>
        <w:rPr/>
      </w:pPr>
      <w:r>
        <w:rPr/>
      </w:r>
    </w:p>
    <w:p>
      <w:pPr>
        <w:pStyle w:val="Normal1"/>
        <w:widowControl w:val="false"/>
        <w:spacing w:lineRule="auto" w:line="240"/>
        <w:rPr/>
      </w:pPr>
      <w:r>
        <w:rPr/>
      </w:r>
    </w:p>
    <w:p>
      <w:pPr>
        <w:pStyle w:val="Normal1"/>
        <w:widowControl w:val="false"/>
        <w:spacing w:lineRule="auto" w:line="240"/>
        <w:rPr/>
      </w:pPr>
      <w:r>
        <w:rPr/>
      </w:r>
    </w:p>
    <w:p>
      <w:pPr>
        <w:pStyle w:val="Normal1"/>
        <w:widowControl w:val="false"/>
        <w:spacing w:lineRule="auto" w:line="240"/>
        <w:rPr/>
      </w:pPr>
      <w:r>
        <w:rPr>
          <w:i/>
        </w:rPr>
        <w:t>Inclure le contenu ici</w:t>
      </w:r>
    </w:p>
    <w:p>
      <w:pPr>
        <w:pStyle w:val="Normal1"/>
        <w:widowControl w:val="false"/>
        <w:spacing w:lineRule="auto" w:line="240"/>
        <w:rPr/>
      </w:pPr>
      <w:r>
        <w:rPr/>
      </w:r>
    </w:p>
    <w:p>
      <w:pPr>
        <w:pStyle w:val="Normal1"/>
        <w:widowControl w:val="false"/>
        <w:spacing w:lineRule="auto" w:line="240"/>
        <w:rPr/>
      </w:pPr>
      <w:r>
        <w:rPr/>
      </w:r>
    </w:p>
    <w:p>
      <w:pPr>
        <w:pStyle w:val="Normal1"/>
        <w:widowControl w:val="false"/>
        <w:spacing w:lineRule="auto" w:line="240"/>
        <w:rPr/>
      </w:pPr>
      <w:r>
        <w:rPr/>
      </w:r>
    </w:p>
    <w:p>
      <w:pPr>
        <w:pStyle w:val="Normal1"/>
        <w:widowControl w:val="false"/>
        <w:spacing w:lineRule="auto" w:line="240"/>
        <w:jc w:val="center"/>
        <w:rPr/>
      </w:pPr>
      <w:r>
        <w:rPr/>
        <w:t>-30-</w:t>
      </w:r>
    </w:p>
    <w:p>
      <w:pPr>
        <w:pStyle w:val="Normal1"/>
        <w:widowControl w:val="false"/>
        <w:spacing w:lineRule="auto" w:line="240"/>
        <w:jc w:val="center"/>
        <w:rPr/>
      </w:pPr>
      <w:r>
        <w:rPr/>
      </w:r>
    </w:p>
    <w:p>
      <w:pPr>
        <w:pStyle w:val="Normal1"/>
        <w:widowControl w:val="false"/>
        <w:spacing w:lineRule="auto" w:line="240"/>
        <w:jc w:val="center"/>
        <w:rPr/>
      </w:pPr>
      <w:r>
        <w:rPr/>
      </w:r>
    </w:p>
    <w:p>
      <w:pPr>
        <w:pStyle w:val="Normal1"/>
        <w:widowControl w:val="false"/>
        <w:spacing w:lineRule="auto" w:line="240"/>
        <w:rPr>
          <w:i/>
          <w:i/>
        </w:rPr>
      </w:pPr>
      <w:r>
        <w:rPr>
          <w:i/>
        </w:rPr>
      </w:r>
    </w:p>
    <w:p>
      <w:pPr>
        <w:pStyle w:val="Normal1"/>
        <w:widowControl w:val="false"/>
        <w:spacing w:lineRule="auto" w:line="240"/>
        <w:rPr/>
      </w:pPr>
      <w:r>
        <w:rPr>
          <w:b/>
        </w:rPr>
        <w:t>Photos</w:t>
      </w:r>
      <w:r>
        <w:rPr/>
        <w:t xml:space="preserve"> : Titre de la photo, légende de la photo, crédits</w:t>
      </w:r>
    </w:p>
    <w:sectPr>
      <w:headerReference w:type="default" r:id="rId2"/>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Arial Unicode MS">
    <w:charset w:val="00"/>
    <w:family w:val="roman"/>
    <w:pitch w:val="variable"/>
  </w:font>
  <w:font w:name="Wingdings">
    <w:charset w:val="02"/>
    <w:family w:val="auto"/>
    <w:pitch w:val="variable"/>
  </w:font>
  <w:font w:name="Wingdings 2">
    <w:charset w:val="02"/>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76"/>
      <w:rPr>
        <w:b/>
      </w:rPr>
    </w:pPr>
    <w:r>
      <w:rPr>
        <w:b/>
      </w:rPr>
    </w:r>
  </w:p>
  <w:tbl>
    <w:tblPr>
      <w:tblStyle w:val="Table1"/>
      <w:tblW w:w="9930" w:type="dxa"/>
      <w:jc w:val="left"/>
      <w:tblInd w:w="0" w:type="dxa"/>
      <w:tblLayout w:type="fixed"/>
      <w:tblCellMar>
        <w:top w:w="100" w:type="dxa"/>
        <w:left w:w="100" w:type="dxa"/>
        <w:bottom w:w="100" w:type="dxa"/>
        <w:right w:w="100" w:type="dxa"/>
      </w:tblCellMar>
      <w:tblLook w:val="0600"/>
    </w:tblPr>
    <w:tblGrid>
      <w:gridCol w:w="2355"/>
      <w:gridCol w:w="7574"/>
    </w:tblGrid>
    <w:tr>
      <w:trPr>
        <w:trHeight w:val="2509" w:hRule="atLeast"/>
      </w:trPr>
      <w:tc>
        <w:tcPr>
          <w:tcW w:w="2355" w:type="dxa"/>
          <w:tcBorders>
            <w:top w:val="single" w:sz="8" w:space="0" w:color="FFFFFF"/>
            <w:left w:val="single" w:sz="8" w:space="0" w:color="FFFFFF"/>
            <w:bottom w:val="single" w:sz="8" w:space="0" w:color="FFFFFF"/>
            <w:right w:val="single" w:sz="8" w:space="0" w:color="FFFFFF"/>
          </w:tcBorders>
          <w:shd w:fill="auto" w:val="clear"/>
        </w:tcPr>
        <w:p>
          <w:pPr>
            <w:pStyle w:val="Normal1"/>
            <w:spacing w:lineRule="auto" w:line="276"/>
            <w:ind w:hanging="141" w:left="0"/>
            <w:rPr>
              <w:b/>
              <w:color w:val="434343"/>
            </w:rPr>
          </w:pPr>
          <w:r>
            <w:rPr/>
            <w:drawing>
              <wp:inline distT="0" distB="0" distL="0" distR="0">
                <wp:extent cx="1362075" cy="52387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rcRect l="8634" t="0" r="50356" b="0"/>
                        <a:stretch>
                          <a:fillRect/>
                        </a:stretch>
                      </pic:blipFill>
                      <pic:spPr bwMode="auto">
                        <a:xfrm>
                          <a:off x="0" y="0"/>
                          <a:ext cx="1362075" cy="523875"/>
                        </a:xfrm>
                        <a:prstGeom prst="rect">
                          <a:avLst/>
                        </a:prstGeom>
                      </pic:spPr>
                    </pic:pic>
                  </a:graphicData>
                </a:graphic>
              </wp:inline>
            </w:drawing>
          </w:r>
        </w:p>
        <w:p>
          <w:pPr>
            <w:pStyle w:val="Normal1"/>
            <w:spacing w:lineRule="auto" w:line="276"/>
            <w:ind w:hanging="141" w:left="0"/>
            <w:rPr>
              <w:b/>
              <w:color w:val="434343"/>
            </w:rPr>
          </w:pPr>
          <w:r>
            <w:rPr>
              <w:b/>
              <w:color w:val="434343"/>
            </w:rPr>
          </w:r>
        </w:p>
        <w:p>
          <w:pPr>
            <w:pStyle w:val="Normal1"/>
            <w:spacing w:lineRule="auto" w:line="276"/>
            <w:ind w:hanging="0" w:left="0"/>
            <w:rPr>
              <w:b/>
              <w:color w:val="434343"/>
            </w:rPr>
          </w:pPr>
          <w:r>
            <w:rPr/>
            <w:drawing>
              <wp:inline distT="0" distB="0" distL="0" distR="0">
                <wp:extent cx="1210945" cy="47180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2"/>
                        <a:srcRect l="49730" t="0" r="9258" b="0"/>
                        <a:stretch>
                          <a:fillRect/>
                        </a:stretch>
                      </pic:blipFill>
                      <pic:spPr bwMode="auto">
                        <a:xfrm>
                          <a:off x="0" y="0"/>
                          <a:ext cx="1210945" cy="471805"/>
                        </a:xfrm>
                        <a:prstGeom prst="rect">
                          <a:avLst/>
                        </a:prstGeom>
                      </pic:spPr>
                    </pic:pic>
                  </a:graphicData>
                </a:graphic>
              </wp:inline>
            </w:drawing>
          </w:r>
        </w:p>
      </w:tc>
      <w:tc>
        <w:tcPr>
          <w:tcW w:w="7574" w:type="dxa"/>
          <w:tcBorders>
            <w:top w:val="single" w:sz="8" w:space="0" w:color="FFFFFF"/>
            <w:left w:val="single" w:sz="8" w:space="0" w:color="FFFFFF"/>
            <w:bottom w:val="single" w:sz="8" w:space="0" w:color="FFFFFF"/>
            <w:right w:val="single" w:sz="8" w:space="0" w:color="FFFFFF"/>
          </w:tcBorders>
          <w:shd w:fill="auto" w:val="clear"/>
        </w:tcPr>
        <w:p>
          <w:pPr>
            <w:pStyle w:val="Normal1"/>
            <w:widowControl w:val="false"/>
            <w:spacing w:lineRule="auto" w:line="240" w:before="240" w:after="240"/>
            <w:ind w:hanging="0" w:left="0"/>
            <w:rPr>
              <w:b/>
              <w:color w:val="434343"/>
              <w:sz w:val="20"/>
              <w:szCs w:val="20"/>
            </w:rPr>
          </w:pPr>
          <w:r>
            <w:rPr>
              <w:b/>
              <w:color w:val="434343"/>
              <w:sz w:val="20"/>
              <w:szCs w:val="20"/>
            </w:rPr>
            <w:t xml:space="preserve">       </w:t>
          </w:r>
          <w:r>
            <w:rPr>
              <w:b/>
              <w:color w:val="434343"/>
              <w:sz w:val="20"/>
              <w:szCs w:val="20"/>
            </w:rPr>
            <w:t xml:space="preserve">Licence Creative Commons </w:t>
          </w:r>
          <w:hyperlink r:id="rId3">
            <w:r>
              <w:rPr>
                <w:b/>
                <w:color w:val="1155CC"/>
                <w:sz w:val="20"/>
                <w:szCs w:val="20"/>
                <w:u w:val="single"/>
              </w:rPr>
              <w:t>CC-BY-ND 4.0</w:t>
            </w:r>
          </w:hyperlink>
        </w:p>
        <w:p>
          <w:pPr>
            <w:pStyle w:val="Normal1"/>
            <w:widowControl w:val="false"/>
            <w:numPr>
              <w:ilvl w:val="0"/>
              <w:numId w:val="1"/>
            </w:numPr>
            <w:spacing w:lineRule="auto" w:line="240" w:before="240" w:afterAutospacing="0" w:after="0"/>
            <w:ind w:hanging="360" w:left="720"/>
            <w:rPr>
              <w:color w:val="434343"/>
              <w:sz w:val="16"/>
              <w:szCs w:val="16"/>
            </w:rPr>
          </w:pPr>
          <w:r>
            <w:rPr>
              <w:color w:val="434343"/>
              <w:sz w:val="16"/>
              <w:szCs w:val="16"/>
            </w:rPr>
            <w:t>Aucune modification ou adaptation du contenu n’est permise sans autorisation de l’auteur.</w:t>
          </w:r>
        </w:p>
        <w:p>
          <w:pPr>
            <w:pStyle w:val="Normal1"/>
            <w:widowControl w:val="false"/>
            <w:numPr>
              <w:ilvl w:val="0"/>
              <w:numId w:val="1"/>
            </w:numPr>
            <w:spacing w:lineRule="auto" w:line="240" w:beforeAutospacing="0" w:before="0" w:afterAutospacing="0" w:after="0"/>
            <w:ind w:hanging="360" w:left="720"/>
            <w:rPr>
              <w:color w:val="434343"/>
              <w:sz w:val="16"/>
              <w:szCs w:val="16"/>
            </w:rPr>
          </w:pPr>
          <w:r>
            <w:rPr>
              <w:rFonts w:eastAsia="Arial Unicode MS" w:cs="Arial Unicode MS" w:ascii="Arial Unicode MS" w:hAnsi="Arial Unicode MS"/>
              <w:color w:val="434343"/>
              <w:sz w:val="16"/>
              <w:szCs w:val="16"/>
            </w:rPr>
            <w:t>Attribution obligatoire sous la forme :</w:t>
            <w:br/>
            <w:t xml:space="preserve"> → </w:t>
          </w:r>
          <w:r>
            <w:rPr>
              <w:i/>
              <w:color w:val="434343"/>
              <w:sz w:val="16"/>
              <w:szCs w:val="16"/>
            </w:rPr>
            <w:t>[Nom du/de la journaliste], Initiative de journalisme local, [Nom du média]</w:t>
          </w:r>
        </w:p>
        <w:p>
          <w:pPr>
            <w:pStyle w:val="Normal1"/>
            <w:widowControl w:val="false"/>
            <w:numPr>
              <w:ilvl w:val="0"/>
              <w:numId w:val="1"/>
            </w:numPr>
            <w:spacing w:lineRule="auto" w:line="240" w:beforeAutospacing="0" w:before="0" w:afterAutospacing="0" w:after="0"/>
            <w:ind w:hanging="360" w:left="720"/>
            <w:rPr>
              <w:color w:val="434343"/>
              <w:sz w:val="16"/>
              <w:szCs w:val="16"/>
            </w:rPr>
          </w:pPr>
          <w:r>
            <w:rPr>
              <w:color w:val="434343"/>
              <w:sz w:val="16"/>
              <w:szCs w:val="16"/>
            </w:rPr>
            <w:t>L’usage du contenu doit rester éditorial (pas publicitaire, promotionnel ni partisan).</w:t>
          </w:r>
        </w:p>
        <w:p>
          <w:pPr>
            <w:pStyle w:val="Normal1"/>
            <w:widowControl w:val="false"/>
            <w:numPr>
              <w:ilvl w:val="0"/>
              <w:numId w:val="1"/>
            </w:numPr>
            <w:spacing w:lineRule="auto" w:line="240" w:beforeAutospacing="0" w:before="0" w:after="240"/>
            <w:ind w:hanging="360" w:left="720"/>
            <w:rPr>
              <w:color w:val="434343"/>
              <w:sz w:val="16"/>
              <w:szCs w:val="16"/>
            </w:rPr>
          </w:pPr>
          <w:r>
            <w:rPr>
              <w:color w:val="434343"/>
              <w:sz w:val="16"/>
              <w:szCs w:val="16"/>
            </w:rPr>
            <w:t>Les utilisateurs sont responsables de respecter la licence et les droits des tiers.</w:t>
          </w:r>
        </w:p>
        <w:p>
          <w:pPr>
            <w:pStyle w:val="Normal1"/>
            <w:widowControl w:val="false"/>
            <w:spacing w:lineRule="auto" w:line="240" w:before="240" w:after="240"/>
            <w:ind w:hanging="0" w:left="425"/>
            <w:rPr>
              <w:b/>
              <w:color w:val="434343"/>
              <w:sz w:val="20"/>
              <w:szCs w:val="20"/>
            </w:rPr>
          </w:pPr>
          <w:r>
            <w:rPr>
              <w:b/>
              <w:color w:val="434343"/>
              <w:sz w:val="20"/>
              <w:szCs w:val="20"/>
            </w:rPr>
            <w:br/>
            <w:t>Modèle de mise en forme</w:t>
          </w:r>
        </w:p>
      </w:tc>
    </w:tr>
  </w:tbl>
  <w:p>
    <w:pPr>
      <w:pStyle w:val="Normal1"/>
      <w:spacing w:lineRule="auto" w:line="276"/>
      <w:jc w:val="left"/>
      <w:rPr>
        <w:b/>
      </w:rPr>
    </w:pPr>
    <w:r>
      <w:rPr>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fr-FR"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fr-FR"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suppressAutoHyphens w:val="true"/>
      <w:bidi w:val="0"/>
      <w:spacing w:lineRule="auto" w:line="276" w:before="0" w:after="0"/>
      <w:jc w:val="left"/>
    </w:pPr>
    <w:rPr>
      <w:rFonts w:ascii="Arial" w:hAnsi="Arial" w:eastAsia="Arial" w:cs="Arial"/>
      <w:color w:val="auto"/>
      <w:kern w:val="0"/>
      <w:sz w:val="22"/>
      <w:szCs w:val="22"/>
      <w:lang w:val="fr-FR"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En-tteetpieddepage">
    <w:name w:val="En-tête et pied de page"/>
    <w:basedOn w:val="Normal"/>
    <w:qFormat/>
    <w:pPr/>
    <w:rPr/>
  </w:style>
  <w:style w:type="paragraph" w:styleId="Header">
    <w:name w:val="Header"/>
    <w:basedOn w:val="En-tteetpieddepage"/>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Relationship Id="rId3" Type="http://schemas.openxmlformats.org/officeDocument/2006/relationships/hyperlink" Target="https://creativecommons.org/licenses/by/4.0/"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34</TotalTime>
  <Application>LibreOffice/7.6.2.1$Windows_X86_64 LibreOffice_project/56f7684011345957bbf33a7ee678afaf4d2ba333</Application>
  <AppVersion>15.0000</AppVersion>
  <Pages>1</Pages>
  <Words>152</Words>
  <Characters>819</Characters>
  <CharactersWithSpaces>969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fr-CA</dc:language>
  <cp:lastModifiedBy/>
  <dcterms:modified xsi:type="dcterms:W3CDTF">2026-06-17T16:12:52Z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