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12F348" w14:textId="77777777" w:rsidR="001216A0" w:rsidRDefault="001216A0">
      <w:pPr>
        <w:widowControl w:val="0"/>
        <w:spacing w:line="240" w:lineRule="auto"/>
      </w:pPr>
    </w:p>
    <w:p w14:paraId="600BE85F" w14:textId="77777777" w:rsidR="001216A0" w:rsidRDefault="001216A0">
      <w:pPr>
        <w:widowControl w:val="0"/>
        <w:spacing w:line="240" w:lineRule="auto"/>
        <w:rPr>
          <w:b/>
        </w:rPr>
      </w:pPr>
    </w:p>
    <w:p w14:paraId="43DE6ED6" w14:textId="447D824F" w:rsidR="001216A0" w:rsidRDefault="00000000">
      <w:pPr>
        <w:widowControl w:val="0"/>
        <w:spacing w:line="240" w:lineRule="auto"/>
        <w:jc w:val="center"/>
        <w:rPr>
          <w:b/>
          <w:sz w:val="24"/>
          <w:szCs w:val="24"/>
        </w:rPr>
      </w:pPr>
      <w:r>
        <w:rPr>
          <w:b/>
          <w:sz w:val="24"/>
          <w:szCs w:val="24"/>
        </w:rPr>
        <w:br/>
      </w:r>
      <w:r w:rsidR="00201A3D" w:rsidRPr="00201A3D">
        <w:rPr>
          <w:b/>
          <w:sz w:val="24"/>
          <w:szCs w:val="24"/>
        </w:rPr>
        <w:t>La magie de la culture au cœur de la nouvelle saison de l’Alliance française de Toronto</w:t>
      </w:r>
    </w:p>
    <w:p w14:paraId="474ED7EA" w14:textId="77777777" w:rsidR="001216A0" w:rsidRDefault="001216A0">
      <w:pPr>
        <w:widowControl w:val="0"/>
        <w:spacing w:line="240" w:lineRule="auto"/>
        <w:rPr>
          <w:b/>
        </w:rPr>
      </w:pPr>
    </w:p>
    <w:p w14:paraId="36BE137C" w14:textId="77777777" w:rsidR="001216A0" w:rsidRDefault="001216A0">
      <w:pPr>
        <w:widowControl w:val="0"/>
        <w:spacing w:line="240" w:lineRule="auto"/>
        <w:rPr>
          <w:b/>
        </w:rPr>
      </w:pPr>
    </w:p>
    <w:p w14:paraId="1B4EA15B" w14:textId="25520E9D" w:rsidR="001216A0" w:rsidRDefault="00201A3D">
      <w:pPr>
        <w:widowControl w:val="0"/>
        <w:spacing w:line="240" w:lineRule="auto"/>
      </w:pPr>
      <w:r w:rsidRPr="00201A3D">
        <w:rPr>
          <w:b/>
        </w:rPr>
        <w:t>Théâtre, cinéma, musique, arts visuels… l’Alliance française de Toronto dévoile sa saison culturelle 2026-2027 placée sous le signe de la magie. Cynthia-Laure Etom, directrice artistique de l’Alliance française de Toronto, revient sur les choix de cette programmation et sur la volonté de créer des rencontres entre artistes et publics, qu’ils soient francophones, francophiles ou curieux de découvrir la culture francophone.</w:t>
      </w:r>
    </w:p>
    <w:p w14:paraId="3290E5BE" w14:textId="77777777" w:rsidR="001216A0" w:rsidRDefault="001216A0">
      <w:pPr>
        <w:widowControl w:val="0"/>
        <w:spacing w:line="240" w:lineRule="auto"/>
      </w:pPr>
    </w:p>
    <w:p w14:paraId="7BCA8103" w14:textId="005A154D" w:rsidR="001216A0" w:rsidRDefault="00201A3D">
      <w:pPr>
        <w:widowControl w:val="0"/>
        <w:spacing w:line="240" w:lineRule="auto"/>
      </w:pPr>
      <w:r>
        <w:t>Magda Jedrzejczak</w:t>
      </w:r>
      <w:r w:rsidR="00000000">
        <w:br/>
      </w:r>
      <w:r>
        <w:t>CHOQFM 105.1</w:t>
      </w:r>
      <w:r w:rsidR="00000000">
        <w:t xml:space="preserve"> – IJL</w:t>
      </w:r>
    </w:p>
    <w:p w14:paraId="22C44BE0" w14:textId="77777777" w:rsidR="001216A0" w:rsidRDefault="001216A0">
      <w:pPr>
        <w:widowControl w:val="0"/>
        <w:spacing w:line="240" w:lineRule="auto"/>
      </w:pPr>
    </w:p>
    <w:p w14:paraId="5F9F868C" w14:textId="77777777" w:rsidR="001216A0" w:rsidRDefault="001216A0">
      <w:pPr>
        <w:widowControl w:val="0"/>
        <w:spacing w:line="240" w:lineRule="auto"/>
      </w:pPr>
    </w:p>
    <w:p w14:paraId="05F98F37" w14:textId="77777777" w:rsidR="001216A0" w:rsidRDefault="001216A0">
      <w:pPr>
        <w:widowControl w:val="0"/>
        <w:spacing w:line="240" w:lineRule="auto"/>
      </w:pPr>
    </w:p>
    <w:p w14:paraId="51F7E91A" w14:textId="77777777" w:rsidR="001216A0" w:rsidRDefault="00000000">
      <w:pPr>
        <w:widowControl w:val="0"/>
        <w:spacing w:line="240" w:lineRule="auto"/>
      </w:pPr>
      <w:r>
        <w:rPr>
          <w:i/>
        </w:rPr>
        <w:t>Inclure le contenu ici</w:t>
      </w:r>
    </w:p>
    <w:p w14:paraId="2EB66629" w14:textId="77777777" w:rsidR="001216A0" w:rsidRDefault="001216A0">
      <w:pPr>
        <w:widowControl w:val="0"/>
        <w:spacing w:line="240" w:lineRule="auto"/>
      </w:pPr>
    </w:p>
    <w:p w14:paraId="2679F2F6" w14:textId="77777777" w:rsidR="001216A0" w:rsidRDefault="001216A0">
      <w:pPr>
        <w:widowControl w:val="0"/>
        <w:spacing w:line="240" w:lineRule="auto"/>
      </w:pPr>
    </w:p>
    <w:p w14:paraId="2F6A8675" w14:textId="77777777" w:rsidR="001216A0" w:rsidRDefault="001216A0">
      <w:pPr>
        <w:widowControl w:val="0"/>
        <w:spacing w:line="240" w:lineRule="auto"/>
      </w:pPr>
    </w:p>
    <w:p w14:paraId="24B50E19" w14:textId="77777777" w:rsidR="001216A0" w:rsidRDefault="00000000">
      <w:pPr>
        <w:widowControl w:val="0"/>
        <w:spacing w:line="240" w:lineRule="auto"/>
        <w:jc w:val="center"/>
      </w:pPr>
      <w:r>
        <w:t>-30-</w:t>
      </w:r>
    </w:p>
    <w:p w14:paraId="50EA9585" w14:textId="77777777" w:rsidR="001216A0" w:rsidRDefault="001216A0">
      <w:pPr>
        <w:widowControl w:val="0"/>
        <w:spacing w:line="240" w:lineRule="auto"/>
        <w:jc w:val="center"/>
      </w:pPr>
    </w:p>
    <w:p w14:paraId="5276F13F" w14:textId="77777777" w:rsidR="001216A0" w:rsidRDefault="001216A0">
      <w:pPr>
        <w:widowControl w:val="0"/>
        <w:spacing w:line="240" w:lineRule="auto"/>
        <w:jc w:val="center"/>
      </w:pPr>
    </w:p>
    <w:p w14:paraId="3811E73D" w14:textId="77777777" w:rsidR="001216A0" w:rsidRDefault="001216A0">
      <w:pPr>
        <w:widowControl w:val="0"/>
        <w:spacing w:line="240" w:lineRule="auto"/>
        <w:rPr>
          <w:i/>
        </w:rPr>
      </w:pPr>
    </w:p>
    <w:p w14:paraId="21E0D179" w14:textId="77777777" w:rsidR="001216A0" w:rsidRDefault="00000000">
      <w:pPr>
        <w:widowControl w:val="0"/>
        <w:spacing w:line="240" w:lineRule="auto"/>
      </w:pPr>
      <w:r>
        <w:rPr>
          <w:b/>
        </w:rPr>
        <w:t>Photos</w:t>
      </w:r>
      <w:r>
        <w:t xml:space="preserve"> : Titre de la photo, légende de la photo, crédits</w:t>
      </w:r>
    </w:p>
    <w:sectPr w:rsidR="001216A0">
      <w:headerReference w:type="default" r:id="rId7"/>
      <w:pgSz w:w="11909" w:h="16834"/>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DED3D0" w14:textId="77777777" w:rsidR="0016570C" w:rsidRDefault="0016570C">
      <w:pPr>
        <w:spacing w:line="240" w:lineRule="auto"/>
      </w:pPr>
      <w:r>
        <w:separator/>
      </w:r>
    </w:p>
  </w:endnote>
  <w:endnote w:type="continuationSeparator" w:id="0">
    <w:p w14:paraId="749F161F" w14:textId="77777777" w:rsidR="0016570C" w:rsidRDefault="0016570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76FEF4" w14:textId="77777777" w:rsidR="0016570C" w:rsidRDefault="0016570C">
      <w:pPr>
        <w:spacing w:line="240" w:lineRule="auto"/>
      </w:pPr>
      <w:r>
        <w:separator/>
      </w:r>
    </w:p>
  </w:footnote>
  <w:footnote w:type="continuationSeparator" w:id="0">
    <w:p w14:paraId="5F68BD58" w14:textId="77777777" w:rsidR="0016570C" w:rsidRDefault="0016570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4BFDB" w14:textId="77777777" w:rsidR="001216A0" w:rsidRDefault="001216A0">
    <w:pPr>
      <w:rPr>
        <w:b/>
      </w:rPr>
    </w:pPr>
  </w:p>
  <w:tbl>
    <w:tblPr>
      <w:tblStyle w:val="a"/>
      <w:tblW w:w="993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55"/>
      <w:gridCol w:w="7575"/>
    </w:tblGrid>
    <w:tr w:rsidR="001216A0" w14:paraId="74607F81" w14:textId="77777777">
      <w:trPr>
        <w:trHeight w:val="2509"/>
      </w:trPr>
      <w:tc>
        <w:tcPr>
          <w:tcW w:w="2355"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0520EE08" w14:textId="77777777" w:rsidR="001216A0" w:rsidRDefault="00000000">
          <w:pPr>
            <w:ind w:hanging="141"/>
            <w:rPr>
              <w:b/>
              <w:color w:val="434343"/>
            </w:rPr>
          </w:pPr>
          <w:r>
            <w:rPr>
              <w:b/>
              <w:noProof/>
              <w:color w:val="434343"/>
            </w:rPr>
            <w:drawing>
              <wp:inline distT="114300" distB="114300" distL="114300" distR="114300" wp14:anchorId="2C029D58" wp14:editId="7B5B1294">
                <wp:extent cx="1362075" cy="523875"/>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l="8631" r="50312"/>
                        <a:stretch>
                          <a:fillRect/>
                        </a:stretch>
                      </pic:blipFill>
                      <pic:spPr>
                        <a:xfrm>
                          <a:off x="0" y="0"/>
                          <a:ext cx="1362075" cy="523875"/>
                        </a:xfrm>
                        <a:prstGeom prst="rect">
                          <a:avLst/>
                        </a:prstGeom>
                        <a:ln/>
                      </pic:spPr>
                    </pic:pic>
                  </a:graphicData>
                </a:graphic>
              </wp:inline>
            </w:drawing>
          </w:r>
        </w:p>
        <w:p w14:paraId="5B586898" w14:textId="77777777" w:rsidR="001216A0" w:rsidRDefault="001216A0">
          <w:pPr>
            <w:ind w:hanging="141"/>
            <w:rPr>
              <w:b/>
              <w:color w:val="434343"/>
            </w:rPr>
          </w:pPr>
        </w:p>
        <w:p w14:paraId="69B17831" w14:textId="77777777" w:rsidR="001216A0" w:rsidRDefault="00000000">
          <w:pPr>
            <w:rPr>
              <w:b/>
              <w:color w:val="434343"/>
            </w:rPr>
          </w:pPr>
          <w:r>
            <w:rPr>
              <w:b/>
              <w:noProof/>
              <w:color w:val="434343"/>
            </w:rPr>
            <w:drawing>
              <wp:inline distT="114300" distB="114300" distL="114300" distR="114300" wp14:anchorId="6FE4C142" wp14:editId="35D6E6CE">
                <wp:extent cx="1210658" cy="471801"/>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l="49687" r="9256"/>
                        <a:stretch>
                          <a:fillRect/>
                        </a:stretch>
                      </pic:blipFill>
                      <pic:spPr>
                        <a:xfrm>
                          <a:off x="0" y="0"/>
                          <a:ext cx="1210658" cy="471801"/>
                        </a:xfrm>
                        <a:prstGeom prst="rect">
                          <a:avLst/>
                        </a:prstGeom>
                        <a:ln/>
                      </pic:spPr>
                    </pic:pic>
                  </a:graphicData>
                </a:graphic>
              </wp:inline>
            </w:drawing>
          </w:r>
        </w:p>
      </w:tc>
      <w:tc>
        <w:tcPr>
          <w:tcW w:w="7575"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585CDBFF" w14:textId="77777777" w:rsidR="001216A0" w:rsidRPr="00201A3D" w:rsidRDefault="00000000">
          <w:pPr>
            <w:widowControl w:val="0"/>
            <w:spacing w:before="240" w:after="240" w:line="240" w:lineRule="auto"/>
            <w:rPr>
              <w:b/>
              <w:color w:val="434343"/>
              <w:sz w:val="20"/>
              <w:szCs w:val="20"/>
              <w:lang w:val="en-CA"/>
            </w:rPr>
          </w:pPr>
          <w:r w:rsidRPr="00201A3D">
            <w:rPr>
              <w:b/>
              <w:color w:val="434343"/>
              <w:sz w:val="20"/>
              <w:szCs w:val="20"/>
              <w:lang w:val="en-CA"/>
            </w:rPr>
            <w:t xml:space="preserve">       Licence Creative Commons </w:t>
          </w:r>
          <w:hyperlink r:id="rId2">
            <w:r w:rsidRPr="00201A3D">
              <w:rPr>
                <w:b/>
                <w:color w:val="1155CC"/>
                <w:sz w:val="20"/>
                <w:szCs w:val="20"/>
                <w:u w:val="single"/>
                <w:lang w:val="en-CA"/>
              </w:rPr>
              <w:t>CC-BY-ND 4.0</w:t>
            </w:r>
          </w:hyperlink>
        </w:p>
        <w:p w14:paraId="7D70AA90" w14:textId="77777777" w:rsidR="001216A0" w:rsidRDefault="00000000">
          <w:pPr>
            <w:widowControl w:val="0"/>
            <w:numPr>
              <w:ilvl w:val="0"/>
              <w:numId w:val="1"/>
            </w:numPr>
            <w:spacing w:before="240" w:line="240" w:lineRule="auto"/>
            <w:rPr>
              <w:color w:val="434343"/>
              <w:sz w:val="16"/>
              <w:szCs w:val="16"/>
            </w:rPr>
          </w:pPr>
          <w:r>
            <w:rPr>
              <w:color w:val="434343"/>
              <w:sz w:val="16"/>
              <w:szCs w:val="16"/>
            </w:rPr>
            <w:t>Aucune modification ou adaptation du contenu n’est permise sans autorisation de l’auteur.</w:t>
          </w:r>
        </w:p>
        <w:p w14:paraId="664C49DA" w14:textId="77777777" w:rsidR="001216A0" w:rsidRDefault="00000000">
          <w:pPr>
            <w:widowControl w:val="0"/>
            <w:numPr>
              <w:ilvl w:val="0"/>
              <w:numId w:val="1"/>
            </w:numPr>
            <w:spacing w:line="240" w:lineRule="auto"/>
            <w:rPr>
              <w:color w:val="434343"/>
              <w:sz w:val="16"/>
              <w:szCs w:val="16"/>
            </w:rPr>
          </w:pPr>
          <w:r>
            <w:rPr>
              <w:rFonts w:ascii="Arial Unicode MS" w:eastAsia="Arial Unicode MS" w:hAnsi="Arial Unicode MS" w:cs="Arial Unicode MS"/>
              <w:color w:val="434343"/>
              <w:sz w:val="16"/>
              <w:szCs w:val="16"/>
            </w:rPr>
            <w:t>Attribution obligatoire sous la forme :</w:t>
          </w:r>
          <w:r>
            <w:rPr>
              <w:rFonts w:ascii="Arial Unicode MS" w:eastAsia="Arial Unicode MS" w:hAnsi="Arial Unicode MS" w:cs="Arial Unicode MS"/>
              <w:color w:val="434343"/>
              <w:sz w:val="16"/>
              <w:szCs w:val="16"/>
            </w:rPr>
            <w:br/>
            <w:t xml:space="preserve"> → </w:t>
          </w:r>
          <w:r>
            <w:rPr>
              <w:i/>
              <w:color w:val="434343"/>
              <w:sz w:val="16"/>
              <w:szCs w:val="16"/>
            </w:rPr>
            <w:t>[Nom du/de la journaliste], Initiative de journalisme local, [Nom du média]</w:t>
          </w:r>
        </w:p>
        <w:p w14:paraId="17BA0DA2" w14:textId="77777777" w:rsidR="001216A0" w:rsidRDefault="00000000">
          <w:pPr>
            <w:widowControl w:val="0"/>
            <w:numPr>
              <w:ilvl w:val="0"/>
              <w:numId w:val="1"/>
            </w:numPr>
            <w:spacing w:line="240" w:lineRule="auto"/>
            <w:rPr>
              <w:color w:val="434343"/>
              <w:sz w:val="16"/>
              <w:szCs w:val="16"/>
            </w:rPr>
          </w:pPr>
          <w:r>
            <w:rPr>
              <w:color w:val="434343"/>
              <w:sz w:val="16"/>
              <w:szCs w:val="16"/>
            </w:rPr>
            <w:t>L’usage du contenu doit rester éditorial (pas publicitaire, promotionnel ni partisan).</w:t>
          </w:r>
        </w:p>
        <w:p w14:paraId="57A9C6BC" w14:textId="77777777" w:rsidR="001216A0" w:rsidRDefault="00000000">
          <w:pPr>
            <w:widowControl w:val="0"/>
            <w:numPr>
              <w:ilvl w:val="0"/>
              <w:numId w:val="1"/>
            </w:numPr>
            <w:spacing w:after="240" w:line="240" w:lineRule="auto"/>
            <w:rPr>
              <w:color w:val="434343"/>
              <w:sz w:val="16"/>
              <w:szCs w:val="16"/>
            </w:rPr>
          </w:pPr>
          <w:r>
            <w:rPr>
              <w:color w:val="434343"/>
              <w:sz w:val="16"/>
              <w:szCs w:val="16"/>
            </w:rPr>
            <w:t>Les utilisateurs sont responsables de respecter la licence et les droits des tiers.</w:t>
          </w:r>
        </w:p>
        <w:p w14:paraId="2739EDB2" w14:textId="77777777" w:rsidR="001216A0" w:rsidRDefault="00000000">
          <w:pPr>
            <w:widowControl w:val="0"/>
            <w:spacing w:before="240" w:after="240" w:line="240" w:lineRule="auto"/>
            <w:ind w:left="425"/>
            <w:rPr>
              <w:b/>
              <w:color w:val="434343"/>
              <w:sz w:val="20"/>
              <w:szCs w:val="20"/>
            </w:rPr>
          </w:pPr>
          <w:r>
            <w:rPr>
              <w:b/>
              <w:color w:val="434343"/>
              <w:sz w:val="20"/>
              <w:szCs w:val="20"/>
            </w:rPr>
            <w:br/>
            <w:t>Modèle de mise en forme</w:t>
          </w:r>
        </w:p>
      </w:tc>
    </w:tr>
  </w:tbl>
  <w:p w14:paraId="350880C2" w14:textId="77777777" w:rsidR="001216A0" w:rsidRDefault="001216A0">
    <w:pP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EF741A4"/>
    <w:multiLevelType w:val="multilevel"/>
    <w:tmpl w:val="5666DD8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2889720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16A0"/>
    <w:rsid w:val="001216A0"/>
    <w:rsid w:val="0016570C"/>
    <w:rsid w:val="00201A3D"/>
    <w:rsid w:val="0055464C"/>
    <w:rsid w:val="00AB1A07"/>
    <w:rsid w:val="00D5074E"/>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06B658"/>
  <w15:docId w15:val="{F65EA8C9-8CA5-45EA-9773-0ECDED8B59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fr" w:eastAsia="fr-CA"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uiPriority w:val="9"/>
    <w:qFormat/>
    <w:pPr>
      <w:keepNext/>
      <w:keepLines/>
      <w:spacing w:before="400" w:after="120"/>
      <w:outlineLvl w:val="0"/>
    </w:pPr>
    <w:rPr>
      <w:sz w:val="40"/>
      <w:szCs w:val="40"/>
    </w:rPr>
  </w:style>
  <w:style w:type="paragraph" w:styleId="Titre2">
    <w:name w:val="heading 2"/>
    <w:basedOn w:val="Normal"/>
    <w:next w:val="Normal"/>
    <w:uiPriority w:val="9"/>
    <w:semiHidden/>
    <w:unhideWhenUsed/>
    <w:qFormat/>
    <w:pPr>
      <w:keepNext/>
      <w:keepLines/>
      <w:spacing w:before="360" w:after="120"/>
      <w:outlineLvl w:val="1"/>
    </w:pPr>
    <w:rPr>
      <w:sz w:val="32"/>
      <w:szCs w:val="32"/>
    </w:rPr>
  </w:style>
  <w:style w:type="paragraph" w:styleId="Titre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itre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itre5">
    <w:name w:val="heading 5"/>
    <w:basedOn w:val="Normal"/>
    <w:next w:val="Normal"/>
    <w:uiPriority w:val="9"/>
    <w:semiHidden/>
    <w:unhideWhenUsed/>
    <w:qFormat/>
    <w:pPr>
      <w:keepNext/>
      <w:keepLines/>
      <w:spacing w:before="240" w:after="80"/>
      <w:outlineLvl w:val="4"/>
    </w:pPr>
    <w:rPr>
      <w:color w:val="666666"/>
    </w:rPr>
  </w:style>
  <w:style w:type="paragraph" w:styleId="Titre6">
    <w:name w:val="heading 6"/>
    <w:basedOn w:val="Normal"/>
    <w:next w:val="Normal"/>
    <w:uiPriority w:val="9"/>
    <w:semiHidden/>
    <w:unhideWhenUsed/>
    <w:qFormat/>
    <w:pPr>
      <w:keepNext/>
      <w:keepLines/>
      <w:spacing w:before="240" w:after="80"/>
      <w:outlineLvl w:val="5"/>
    </w:pPr>
    <w:rPr>
      <w:i/>
      <w:color w:val="666666"/>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itre">
    <w:name w:val="Title"/>
    <w:basedOn w:val="Normal"/>
    <w:next w:val="Normal"/>
    <w:uiPriority w:val="10"/>
    <w:qFormat/>
    <w:pPr>
      <w:keepNext/>
      <w:keepLines/>
      <w:spacing w:after="60"/>
    </w:pPr>
    <w:rPr>
      <w:sz w:val="52"/>
      <w:szCs w:val="52"/>
    </w:rPr>
  </w:style>
  <w:style w:type="paragraph" w:styleId="Sous-titr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https://creativecommons.org/licenses/by/4.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116</Words>
  <Characters>535</Characters>
  <Application>Microsoft Office Word</Application>
  <DocSecurity>0</DocSecurity>
  <Lines>89</Lines>
  <Paragraphs>27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Magda Jedrzejczak</cp:lastModifiedBy>
  <cp:revision>2</cp:revision>
  <dcterms:created xsi:type="dcterms:W3CDTF">2026-07-16T19:34:00Z</dcterms:created>
  <dcterms:modified xsi:type="dcterms:W3CDTF">2026-07-16T19:34:00Z</dcterms:modified>
</cp:coreProperties>
</file>