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3DFD1034" w:rsidR="00607F3C" w:rsidRPr="006D5CAB" w:rsidRDefault="006D5CAB" w:rsidP="00C447E2">
      <w:pPr>
        <w:spacing w:after="0"/>
        <w:rPr>
          <w:rFonts w:ascii="Helvetica" w:hAnsi="Helvetica" w:cs="Helvetica"/>
          <w:b/>
          <w:bCs/>
          <w:sz w:val="24"/>
          <w:szCs w:val="24"/>
          <w:lang w:val="en-US"/>
        </w:rPr>
      </w:pPr>
      <w:r w:rsidRPr="006D5CAB">
        <w:rPr>
          <w:rFonts w:ascii="Helvetica" w:hAnsi="Helvetica" w:cs="Helvetica"/>
          <w:b/>
          <w:bCs/>
          <w:sz w:val="24"/>
          <w:szCs w:val="24"/>
          <w:lang w:val="en-US"/>
        </w:rPr>
        <w:t>Appeals court orders Montreal to refund Saint-Laurent project developers</w:t>
      </w:r>
    </w:p>
    <w:p w14:paraId="6FD5DA62" w14:textId="77777777" w:rsidR="006D5CAB" w:rsidRDefault="006D5CAB" w:rsidP="00C447E2">
      <w:pPr>
        <w:spacing w:after="0"/>
        <w:rPr>
          <w:rFonts w:ascii="Helvetica" w:hAnsi="Helvetica" w:cs="Helvetica"/>
          <w:sz w:val="24"/>
          <w:szCs w:val="24"/>
          <w:lang w:val="en-US"/>
        </w:rPr>
      </w:pPr>
    </w:p>
    <w:p w14:paraId="647F0B11" w14:textId="080899BF" w:rsidR="006D5CAB" w:rsidRDefault="006D5CAB" w:rsidP="00C447E2">
      <w:pPr>
        <w:spacing w:after="0"/>
        <w:rPr>
          <w:rFonts w:ascii="Helvetica" w:hAnsi="Helvetica" w:cs="Helvetica"/>
          <w:sz w:val="24"/>
          <w:szCs w:val="24"/>
          <w:lang w:val="en-US"/>
        </w:rPr>
      </w:pPr>
      <w:r w:rsidRPr="006D5CAB">
        <w:rPr>
          <w:rFonts w:ascii="Helvetica" w:hAnsi="Helvetica" w:cs="Helvetica"/>
          <w:sz w:val="24"/>
          <w:szCs w:val="24"/>
        </w:rPr>
        <w:t>The Quebec Court of Appeal has ordered the City of Montreal to refund developers of the Saint-Laurent borough Bois-Franc housing project more than $1.5 million, in relation to the laws surrounding the creation of social and affordable housing on new properties.</w:t>
      </w:r>
    </w:p>
    <w:p w14:paraId="4870FC46" w14:textId="77777777" w:rsidR="00607F3C" w:rsidRDefault="00607F3C" w:rsidP="00C447E2">
      <w:pPr>
        <w:spacing w:after="0"/>
        <w:rPr>
          <w:rFonts w:ascii="Helvetica" w:hAnsi="Helvetica" w:cs="Helvetica"/>
          <w:sz w:val="24"/>
          <w:szCs w:val="24"/>
          <w:lang w:val="en-US"/>
        </w:rPr>
      </w:pPr>
    </w:p>
    <w:p w14:paraId="043FAE22" w14:textId="77777777" w:rsidR="006D5CAB" w:rsidRPr="006D5CAB" w:rsidRDefault="006D5CAB" w:rsidP="006D5CAB">
      <w:pPr>
        <w:spacing w:after="0"/>
        <w:rPr>
          <w:rFonts w:ascii="Helvetica" w:hAnsi="Helvetica" w:cs="Helvetica"/>
          <w:b/>
          <w:bCs/>
          <w:sz w:val="24"/>
          <w:szCs w:val="24"/>
          <w:lang w:val="en-US"/>
        </w:rPr>
      </w:pPr>
      <w:r w:rsidRPr="006D5CAB">
        <w:rPr>
          <w:rFonts w:ascii="Helvetica" w:hAnsi="Helvetica" w:cs="Helvetica"/>
          <w:b/>
          <w:bCs/>
          <w:sz w:val="24"/>
          <w:szCs w:val="24"/>
          <w:lang w:val="en-US"/>
        </w:rPr>
        <w:t>By: Joel Goldenberg</w:t>
      </w:r>
    </w:p>
    <w:p w14:paraId="44307019" w14:textId="130DDD78" w:rsidR="006D5CAB" w:rsidRDefault="006D5CAB" w:rsidP="006D5CAB">
      <w:pPr>
        <w:spacing w:after="0"/>
        <w:rPr>
          <w:rFonts w:ascii="Helvetica" w:hAnsi="Helvetica" w:cs="Helvetica"/>
          <w:sz w:val="24"/>
          <w:szCs w:val="24"/>
          <w:lang w:val="en-US"/>
        </w:rPr>
      </w:pPr>
      <w:r w:rsidRPr="006D5CAB">
        <w:rPr>
          <w:rFonts w:ascii="Helvetica" w:hAnsi="Helvetica" w:cs="Helvetica"/>
          <w:b/>
          <w:bCs/>
          <w:sz w:val="24"/>
          <w:szCs w:val="24"/>
          <w:lang w:val="en-US"/>
        </w:rPr>
        <w:t>Th Suburban</w:t>
      </w:r>
      <w:r w:rsidRPr="006D5CAB">
        <w:rPr>
          <w:rFonts w:ascii="Helvetica" w:hAnsi="Helvetica" w:cs="Helvetica"/>
          <w:b/>
          <w:bCs/>
          <w:sz w:val="24"/>
          <w:szCs w:val="24"/>
          <w:lang w:val="en-US"/>
        </w:rPr>
        <w:t xml:space="preserve"> </w:t>
      </w:r>
      <w:r w:rsidR="0041614C" w:rsidRPr="006D5CAB">
        <w:rPr>
          <w:rFonts w:ascii="Helvetica" w:hAnsi="Helvetica" w:cs="Helvetica"/>
          <w:b/>
          <w:bCs/>
          <w:sz w:val="24"/>
          <w:szCs w:val="24"/>
          <w:lang w:val="en-US"/>
        </w:rPr>
        <w:t xml:space="preserve">— </w:t>
      </w:r>
      <w:r w:rsidR="00BF70FC" w:rsidRPr="006D5CAB">
        <w:rPr>
          <w:rFonts w:ascii="Helvetica" w:hAnsi="Helvetica" w:cs="Helvetica"/>
          <w:b/>
          <w:bCs/>
          <w:sz w:val="24"/>
          <w:szCs w:val="24"/>
          <w:lang w:val="en-US"/>
        </w:rPr>
        <w:t>LJI</w:t>
      </w:r>
    </w:p>
    <w:p w14:paraId="4093F908" w14:textId="77777777" w:rsidR="006D5CAB" w:rsidRDefault="006D5CAB" w:rsidP="006D5CAB">
      <w:pPr>
        <w:spacing w:after="0"/>
        <w:rPr>
          <w:rFonts w:ascii="Helvetica" w:hAnsi="Helvetica" w:cs="Helvetica"/>
          <w:sz w:val="24"/>
          <w:szCs w:val="24"/>
          <w:lang w:val="en-US"/>
        </w:rPr>
      </w:pPr>
    </w:p>
    <w:p w14:paraId="0B39FE84"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The Quebec Court of Appeal has ordered the City of Montreal to refund developers of the Saint-Laurent borough Bois-Franc housing project more than $1.5 million, in relation to the laws surrounding the creation of social and affordable housing on new properties.</w:t>
      </w:r>
    </w:p>
    <w:p w14:paraId="4AE5D5BC" w14:textId="77777777" w:rsidR="006D5CAB" w:rsidRPr="006D5CAB" w:rsidRDefault="006D5CAB" w:rsidP="006D5CAB">
      <w:pPr>
        <w:spacing w:after="0"/>
        <w:rPr>
          <w:rFonts w:ascii="Helvetica" w:hAnsi="Helvetica" w:cs="Helvetica"/>
          <w:sz w:val="24"/>
          <w:szCs w:val="24"/>
          <w:lang w:val="fr-CA"/>
        </w:rPr>
      </w:pPr>
      <w:r w:rsidRPr="006D5CAB">
        <w:rPr>
          <w:rFonts w:ascii="Helvetica" w:hAnsi="Helvetica" w:cs="Helvetica"/>
          <w:sz w:val="24"/>
          <w:szCs w:val="24"/>
        </w:rPr>
        <w:t xml:space="preserve">The Aug. 20 decision overturns a 2025 Quebec Superior Court judgment in favour of Montreal. </w:t>
      </w:r>
      <w:r w:rsidRPr="006D5CAB">
        <w:rPr>
          <w:rFonts w:ascii="Helvetica" w:hAnsi="Helvetica" w:cs="Helvetica"/>
          <w:sz w:val="24"/>
          <w:szCs w:val="24"/>
          <w:lang w:val="fr-CA"/>
        </w:rPr>
        <w:t xml:space="preserve">The appelants </w:t>
      </w:r>
      <w:proofErr w:type="spellStart"/>
      <w:r w:rsidRPr="006D5CAB">
        <w:rPr>
          <w:rFonts w:ascii="Helvetica" w:hAnsi="Helvetica" w:cs="Helvetica"/>
          <w:sz w:val="24"/>
          <w:szCs w:val="24"/>
          <w:lang w:val="fr-CA"/>
        </w:rPr>
        <w:t>involved</w:t>
      </w:r>
      <w:proofErr w:type="spellEnd"/>
      <w:r w:rsidRPr="006D5CAB">
        <w:rPr>
          <w:rFonts w:ascii="Helvetica" w:hAnsi="Helvetica" w:cs="Helvetica"/>
          <w:sz w:val="24"/>
          <w:szCs w:val="24"/>
          <w:lang w:val="fr-CA"/>
        </w:rPr>
        <w:t xml:space="preserve"> are Les Développements Bois Franc Inc., </w:t>
      </w:r>
      <w:proofErr w:type="spellStart"/>
      <w:r w:rsidRPr="006D5CAB">
        <w:rPr>
          <w:rFonts w:ascii="Helvetica" w:hAnsi="Helvetica" w:cs="Helvetica"/>
          <w:sz w:val="24"/>
          <w:szCs w:val="24"/>
          <w:lang w:val="fr-CA"/>
        </w:rPr>
        <w:t>Sotramont</w:t>
      </w:r>
      <w:proofErr w:type="spellEnd"/>
      <w:r w:rsidRPr="006D5CAB">
        <w:rPr>
          <w:rFonts w:ascii="Helvetica" w:hAnsi="Helvetica" w:cs="Helvetica"/>
          <w:sz w:val="24"/>
          <w:szCs w:val="24"/>
          <w:lang w:val="fr-CA"/>
        </w:rPr>
        <w:t xml:space="preserve"> Quartier Bois Franc Inc., and Liveo Bois-Franc, SEC.</w:t>
      </w:r>
    </w:p>
    <w:p w14:paraId="6E456795"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The issue goes back to 2013, when the developers negotiated zoning and subdivision changes with Saint-Laurent for a modified Phase 3A3 and Phase 4 of the Bois- Franc project. This involved a written commitment to devote a minimum of 12 per cent social and community housing and a minimum 12 per cent affordable housing mainly for Phase 4.</w:t>
      </w:r>
    </w:p>
    <w:p w14:paraId="77A3BA9C"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The court document points out that, at that time, "the borough council decided to apply for the first time on its territory the City of Montreal’s 2005 Strategy for the Inclusion of Affordable Housing in New Residential Projects, requiring that 15 per cent of the units in a construction project comprising more than 200 housing units be social housing units, and that 15 per cent be affordable housing units." This was negotiated down to 12 per cent.</w:t>
      </w:r>
    </w:p>
    <w:p w14:paraId="5F3AD9B2"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The borough approved the zoning for both phases.</w:t>
      </w:r>
    </w:p>
    <w:p w14:paraId="6FBE7893"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However, in 2021, the Plante administration adopted a bylaw requiring a specific amount of social and affordable housing in new residential projects. Many developers chose to make cash payments to the city instead of building such units.</w:t>
      </w:r>
    </w:p>
    <w:p w14:paraId="7924835B"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One part of the 2021 bylaw, in a transitional rule, exempts phases of projects for which a social housing commitment was made before June 17, 2019.</w:t>
      </w:r>
    </w:p>
    <w:p w14:paraId="08D01FE4"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In this case, the City of Montreal claimed that the modified Phase 3A3 of the Bois Franc project was not covered by the 2013 agreement and demanded cash payments under the 2021 rule from the developers if social and affordable units were not to be built.</w:t>
      </w:r>
    </w:p>
    <w:p w14:paraId="33641B9C" w14:textId="77777777" w:rsidR="006D5CAB" w:rsidRPr="006D5CAB" w:rsidRDefault="006D5CAB" w:rsidP="006D5CAB">
      <w:pPr>
        <w:spacing w:after="0"/>
        <w:rPr>
          <w:rFonts w:ascii="Helvetica" w:hAnsi="Helvetica" w:cs="Helvetica"/>
          <w:sz w:val="24"/>
          <w:szCs w:val="24"/>
        </w:rPr>
      </w:pPr>
      <w:proofErr w:type="spellStart"/>
      <w:r w:rsidRPr="006D5CAB">
        <w:rPr>
          <w:rFonts w:ascii="Helvetica" w:hAnsi="Helvetica" w:cs="Helvetica"/>
          <w:sz w:val="24"/>
          <w:szCs w:val="24"/>
        </w:rPr>
        <w:t>Sotramont</w:t>
      </w:r>
      <w:proofErr w:type="spellEnd"/>
      <w:r w:rsidRPr="006D5CAB">
        <w:rPr>
          <w:rFonts w:ascii="Helvetica" w:hAnsi="Helvetica" w:cs="Helvetica"/>
          <w:sz w:val="24"/>
          <w:szCs w:val="24"/>
        </w:rPr>
        <w:t xml:space="preserve"> Quartier Bois Franc inc. paid the city $302,500 in 2021 and </w:t>
      </w:r>
      <w:proofErr w:type="spellStart"/>
      <w:r w:rsidRPr="006D5CAB">
        <w:rPr>
          <w:rFonts w:ascii="Helvetica" w:hAnsi="Helvetica" w:cs="Helvetica"/>
          <w:sz w:val="24"/>
          <w:szCs w:val="24"/>
        </w:rPr>
        <w:t>Liveo</w:t>
      </w:r>
      <w:proofErr w:type="spellEnd"/>
      <w:r w:rsidRPr="006D5CAB">
        <w:rPr>
          <w:rFonts w:ascii="Helvetica" w:hAnsi="Helvetica" w:cs="Helvetica"/>
          <w:sz w:val="24"/>
          <w:szCs w:val="24"/>
        </w:rPr>
        <w:t xml:space="preserve"> Bois-Franc SEC paid $1.25 million, both under protest, and then took Montreal to court, arguing that both project phases were covered under the original 2013 agreement and that they must receive a refund.</w:t>
      </w:r>
    </w:p>
    <w:p w14:paraId="228408D7"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lastRenderedPageBreak/>
        <w:t>The Superior Court in January 2025 ruled against the developers, saying only Phase 4 was part of the 2013 agreement.</w:t>
      </w:r>
    </w:p>
    <w:p w14:paraId="3E53D96D"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The Court of Appeal overturned the judgment, with one dissenter, saying the Superior Court judge misinterpreted the 2019 transition rule, and the 2013 agreement was not completely clear in terms of covering Phase 4 and the modified Phase 3A3.</w:t>
      </w:r>
    </w:p>
    <w:p w14:paraId="31C902B7"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Two of the three Court of Appeals judges found that, in the context of the entire matter, including the original negotiations and the intentions of the developers and the borough, and the original 2013 agreement applied to the project as a whole, and ordered the City of Montreal to pay back the developers.</w:t>
      </w:r>
    </w:p>
    <w:p w14:paraId="0779F156" w14:textId="77777777" w:rsidR="006D5CAB" w:rsidRPr="006D5CAB" w:rsidRDefault="006D5CAB" w:rsidP="006D5CAB">
      <w:pPr>
        <w:spacing w:after="0"/>
        <w:rPr>
          <w:rFonts w:ascii="Helvetica" w:hAnsi="Helvetica" w:cs="Helvetica"/>
          <w:sz w:val="24"/>
          <w:szCs w:val="24"/>
        </w:rPr>
      </w:pPr>
      <w:r w:rsidRPr="006D5CAB">
        <w:rPr>
          <w:rFonts w:ascii="Helvetica" w:hAnsi="Helvetica" w:cs="Helvetica"/>
          <w:sz w:val="24"/>
          <w:szCs w:val="24"/>
        </w:rPr>
        <w:t xml:space="preserve">"The commitment given in favour of the City of Montreal on July 25, </w:t>
      </w:r>
      <w:proofErr w:type="gramStart"/>
      <w:r w:rsidRPr="006D5CAB">
        <w:rPr>
          <w:rFonts w:ascii="Helvetica" w:hAnsi="Helvetica" w:cs="Helvetica"/>
          <w:sz w:val="24"/>
          <w:szCs w:val="24"/>
        </w:rPr>
        <w:t>2013</w:t>
      </w:r>
      <w:proofErr w:type="gramEnd"/>
      <w:r w:rsidRPr="006D5CAB">
        <w:rPr>
          <w:rFonts w:ascii="Helvetica" w:hAnsi="Helvetica" w:cs="Helvetica"/>
          <w:sz w:val="24"/>
          <w:szCs w:val="24"/>
        </w:rPr>
        <w:t xml:space="preserve"> constitutes a commitment that complies with section 33 of the by-law to improve the supply of social, affordable, and family housing," the majority of the judges ruled.</w:t>
      </w:r>
    </w:p>
    <w:p w14:paraId="3E96937E" w14:textId="77777777" w:rsidR="006D5CAB" w:rsidRPr="006D5CAB" w:rsidRDefault="006D5CAB" w:rsidP="006D5CAB">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CAB"/>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2026-09-03T20:03:00Z</dcterms:created>
  <dcterms:modified xsi:type="dcterms:W3CDTF">2026-09-03T20:03:00Z</dcterms:modified>
</cp:coreProperties>
</file>