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5FA77" w14:textId="77777777" w:rsidR="0026183F" w:rsidRPr="0026183F" w:rsidRDefault="0026183F" w:rsidP="001943F8">
      <w:pPr>
        <w:spacing w:after="0"/>
        <w:rPr>
          <w:rFonts w:ascii="Helvetica" w:hAnsi="Helvetica" w:cs="Helvetica"/>
          <w:b/>
          <w:bCs/>
          <w:sz w:val="24"/>
          <w:szCs w:val="24"/>
          <w:lang w:val="en-US"/>
        </w:rPr>
      </w:pPr>
      <w:r w:rsidRPr="0026183F">
        <w:rPr>
          <w:rFonts w:ascii="Helvetica" w:hAnsi="Helvetica" w:cs="Helvetica"/>
          <w:b/>
          <w:bCs/>
          <w:sz w:val="24"/>
          <w:szCs w:val="24"/>
          <w:lang w:val="en-US"/>
        </w:rPr>
        <w:t>Defendant landlord appeals lower court decision on no-pet clauses</w:t>
      </w:r>
    </w:p>
    <w:p w14:paraId="51C564AF" w14:textId="77777777" w:rsidR="0026183F" w:rsidRDefault="0026183F" w:rsidP="001943F8">
      <w:pPr>
        <w:spacing w:after="0"/>
        <w:rPr>
          <w:rFonts w:ascii="Helvetica" w:hAnsi="Helvetica" w:cs="Helvetica"/>
          <w:sz w:val="24"/>
          <w:szCs w:val="24"/>
          <w:lang w:val="en-US"/>
        </w:rPr>
      </w:pPr>
    </w:p>
    <w:p w14:paraId="2CDBCEAC" w14:textId="5BD3468A" w:rsidR="002C09CE" w:rsidRDefault="0026183F" w:rsidP="001943F8">
      <w:pPr>
        <w:spacing w:after="0"/>
        <w:rPr>
          <w:rFonts w:ascii="Helvetica" w:hAnsi="Helvetica" w:cs="Helvetica"/>
          <w:sz w:val="24"/>
          <w:szCs w:val="24"/>
          <w:lang w:val="en-US"/>
        </w:rPr>
      </w:pPr>
      <w:r w:rsidRPr="0026183F">
        <w:rPr>
          <w:rFonts w:ascii="Helvetica" w:hAnsi="Helvetica" w:cs="Helvetica"/>
          <w:sz w:val="24"/>
          <w:szCs w:val="24"/>
        </w:rPr>
        <w:t xml:space="preserve">Last Wednesday, the tenants’ rights case regarding no-pet clauses in Quebec was heard on appeal. As an intervenor in Desjardins v. </w:t>
      </w:r>
      <w:proofErr w:type="spellStart"/>
      <w:r w:rsidRPr="0026183F">
        <w:rPr>
          <w:rFonts w:ascii="Helvetica" w:hAnsi="Helvetica" w:cs="Helvetica"/>
          <w:sz w:val="24"/>
          <w:szCs w:val="24"/>
        </w:rPr>
        <w:t>Amillis</w:t>
      </w:r>
      <w:proofErr w:type="spellEnd"/>
      <w:r w:rsidRPr="0026183F">
        <w:rPr>
          <w:rFonts w:ascii="Helvetica" w:hAnsi="Helvetica" w:cs="Helvetica"/>
          <w:sz w:val="24"/>
          <w:szCs w:val="24"/>
        </w:rPr>
        <w:t xml:space="preserve"> Inc., the Montreal SPCA had called on election </w:t>
      </w:r>
      <w:proofErr w:type="gramStart"/>
      <w:r w:rsidRPr="0026183F">
        <w:rPr>
          <w:rFonts w:ascii="Helvetica" w:hAnsi="Helvetica" w:cs="Helvetica"/>
          <w:sz w:val="24"/>
          <w:szCs w:val="24"/>
        </w:rPr>
        <w:t>candidates, and</w:t>
      </w:r>
      <w:proofErr w:type="gramEnd"/>
      <w:r w:rsidRPr="0026183F">
        <w:rPr>
          <w:rFonts w:ascii="Helvetica" w:hAnsi="Helvetica" w:cs="Helvetica"/>
          <w:sz w:val="24"/>
          <w:szCs w:val="24"/>
        </w:rPr>
        <w:t xml:space="preserve"> is now calling on the newly-elected government, to ban the clauses.</w:t>
      </w:r>
    </w:p>
    <w:p w14:paraId="62F41DB2" w14:textId="77777777" w:rsidR="002C09CE" w:rsidRDefault="002C09CE" w:rsidP="001943F8">
      <w:pPr>
        <w:spacing w:after="0"/>
        <w:rPr>
          <w:rFonts w:ascii="Helvetica" w:hAnsi="Helvetica" w:cs="Helvetica"/>
          <w:sz w:val="24"/>
          <w:szCs w:val="24"/>
          <w:lang w:val="en-US"/>
        </w:rPr>
      </w:pPr>
    </w:p>
    <w:p w14:paraId="27B16556" w14:textId="77777777" w:rsidR="0026183F" w:rsidRPr="0026183F" w:rsidRDefault="0026183F" w:rsidP="0026183F">
      <w:pPr>
        <w:spacing w:after="0"/>
        <w:rPr>
          <w:rFonts w:ascii="Helvetica" w:hAnsi="Helvetica" w:cs="Helvetica"/>
          <w:sz w:val="24"/>
          <w:szCs w:val="24"/>
          <w:lang w:val="en-US"/>
        </w:rPr>
      </w:pPr>
      <w:r w:rsidRPr="0026183F">
        <w:rPr>
          <w:rFonts w:ascii="Helvetica" w:hAnsi="Helvetica" w:cs="Helvetica"/>
          <w:sz w:val="24"/>
          <w:szCs w:val="24"/>
          <w:lang w:val="en-US"/>
        </w:rPr>
        <w:t>By Dan Laxer</w:t>
      </w:r>
    </w:p>
    <w:p w14:paraId="471E1221" w14:textId="3F5CEF50" w:rsidR="009F2AE2" w:rsidRDefault="0026183F" w:rsidP="0026183F">
      <w:pPr>
        <w:spacing w:after="0"/>
        <w:rPr>
          <w:rFonts w:ascii="Helvetica" w:hAnsi="Helvetica" w:cs="Helvetica"/>
          <w:sz w:val="24"/>
          <w:szCs w:val="24"/>
          <w:lang w:val="en-US"/>
        </w:rPr>
      </w:pPr>
      <w:r w:rsidRPr="0026183F">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3279CBCC" w14:textId="77777777" w:rsidR="0026183F" w:rsidRDefault="0026183F" w:rsidP="001943F8">
      <w:pPr>
        <w:spacing w:after="0"/>
        <w:rPr>
          <w:rFonts w:ascii="Helvetica" w:hAnsi="Helvetica" w:cs="Helvetica"/>
          <w:sz w:val="24"/>
          <w:szCs w:val="24"/>
          <w:lang w:val="en-US"/>
        </w:rPr>
      </w:pPr>
    </w:p>
    <w:p w14:paraId="7B2EF2C7"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 xml:space="preserve">Last Wednesday, the tenants’ rights case regarding no-pet clauses in Quebec was heard on appeal. As an intervenor in Desjardins v. </w:t>
      </w:r>
      <w:proofErr w:type="spellStart"/>
      <w:r w:rsidRPr="0026183F">
        <w:rPr>
          <w:rFonts w:ascii="Helvetica" w:hAnsi="Helvetica" w:cs="Helvetica"/>
          <w:sz w:val="24"/>
          <w:szCs w:val="24"/>
        </w:rPr>
        <w:t>Amillis</w:t>
      </w:r>
      <w:proofErr w:type="spellEnd"/>
      <w:r w:rsidRPr="0026183F">
        <w:rPr>
          <w:rFonts w:ascii="Helvetica" w:hAnsi="Helvetica" w:cs="Helvetica"/>
          <w:sz w:val="24"/>
          <w:szCs w:val="24"/>
        </w:rPr>
        <w:t xml:space="preserve"> Inc., the Montreal SPCA had called on election </w:t>
      </w:r>
      <w:proofErr w:type="gramStart"/>
      <w:r w:rsidRPr="0026183F">
        <w:rPr>
          <w:rFonts w:ascii="Helvetica" w:hAnsi="Helvetica" w:cs="Helvetica"/>
          <w:sz w:val="24"/>
          <w:szCs w:val="24"/>
        </w:rPr>
        <w:t>candidates, and</w:t>
      </w:r>
      <w:proofErr w:type="gramEnd"/>
      <w:r w:rsidRPr="0026183F">
        <w:rPr>
          <w:rFonts w:ascii="Helvetica" w:hAnsi="Helvetica" w:cs="Helvetica"/>
          <w:sz w:val="24"/>
          <w:szCs w:val="24"/>
        </w:rPr>
        <w:t xml:space="preserve"> is now calling on the newly-elected government, to ban the clauses.</w:t>
      </w:r>
    </w:p>
    <w:p w14:paraId="5324A63E"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 xml:space="preserve">They are still legal in Quebec, although “we are in a bit of a grey zone,” says Sophie Gaillard, Director of Animal Advocacy and Legal and Government Affairs for the Montreal SPCA. The Tribunal administrative du </w:t>
      </w:r>
      <w:proofErr w:type="spellStart"/>
      <w:r w:rsidRPr="0026183F">
        <w:rPr>
          <w:rFonts w:ascii="Helvetica" w:hAnsi="Helvetica" w:cs="Helvetica"/>
          <w:sz w:val="24"/>
          <w:szCs w:val="24"/>
        </w:rPr>
        <w:t>logement</w:t>
      </w:r>
      <w:proofErr w:type="spellEnd"/>
      <w:r w:rsidRPr="0026183F">
        <w:rPr>
          <w:rFonts w:ascii="Helvetica" w:hAnsi="Helvetica" w:cs="Helvetica"/>
          <w:sz w:val="24"/>
          <w:szCs w:val="24"/>
        </w:rPr>
        <w:t xml:space="preserve"> (TAL) ruled in March, Gaillard explains, that the no-pet clause in the present case “infringed on the tenant’s Charter-protected rights to privacy and liberty.”</w:t>
      </w:r>
    </w:p>
    <w:p w14:paraId="400A6C5E"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 xml:space="preserve">The plaintiff, M. Desjardins, has been living in the same apartment for just over 10 years under different landlords. Their dog has been allowed to live with them under the existing lease, despite its no-pet clause. Previous landlords seemed to tolerate pets in the </w:t>
      </w:r>
      <w:proofErr w:type="gramStart"/>
      <w:r w:rsidRPr="0026183F">
        <w:rPr>
          <w:rFonts w:ascii="Helvetica" w:hAnsi="Helvetica" w:cs="Helvetica"/>
          <w:sz w:val="24"/>
          <w:szCs w:val="24"/>
        </w:rPr>
        <w:t>building,</w:t>
      </w:r>
      <w:proofErr w:type="gramEnd"/>
      <w:r w:rsidRPr="0026183F">
        <w:rPr>
          <w:rFonts w:ascii="Helvetica" w:hAnsi="Helvetica" w:cs="Helvetica"/>
          <w:sz w:val="24"/>
          <w:szCs w:val="24"/>
        </w:rPr>
        <w:t xml:space="preserve"> Gaillard tells </w:t>
      </w:r>
      <w:r w:rsidRPr="0026183F">
        <w:rPr>
          <w:rFonts w:ascii="Helvetica" w:hAnsi="Helvetica" w:cs="Helvetica"/>
          <w:i/>
          <w:iCs/>
          <w:sz w:val="24"/>
          <w:szCs w:val="24"/>
        </w:rPr>
        <w:t>The Suburban</w:t>
      </w:r>
      <w:r w:rsidRPr="0026183F">
        <w:rPr>
          <w:rFonts w:ascii="Helvetica" w:hAnsi="Helvetica" w:cs="Helvetica"/>
          <w:sz w:val="24"/>
          <w:szCs w:val="24"/>
        </w:rPr>
        <w:t xml:space="preserve">. “There was evidence that other tenants also had animals.” However, when </w:t>
      </w:r>
      <w:proofErr w:type="spellStart"/>
      <w:r w:rsidRPr="0026183F">
        <w:rPr>
          <w:rFonts w:ascii="Helvetica" w:hAnsi="Helvetica" w:cs="Helvetica"/>
          <w:sz w:val="24"/>
          <w:szCs w:val="24"/>
        </w:rPr>
        <w:t>Amillis</w:t>
      </w:r>
      <w:proofErr w:type="spellEnd"/>
      <w:r w:rsidRPr="0026183F">
        <w:rPr>
          <w:rFonts w:ascii="Helvetica" w:hAnsi="Helvetica" w:cs="Helvetica"/>
          <w:sz w:val="24"/>
          <w:szCs w:val="24"/>
        </w:rPr>
        <w:t xml:space="preserve"> took ownership of the building, they sought to enforce the no-pet clause.</w:t>
      </w:r>
    </w:p>
    <w:p w14:paraId="6AEC35CD"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 xml:space="preserve">In 2023, the National Assembly rejected a Québec </w:t>
      </w:r>
      <w:proofErr w:type="spellStart"/>
      <w:r w:rsidRPr="0026183F">
        <w:rPr>
          <w:rFonts w:ascii="Helvetica" w:hAnsi="Helvetica" w:cs="Helvetica"/>
          <w:sz w:val="24"/>
          <w:szCs w:val="24"/>
        </w:rPr>
        <w:t>Solidaire</w:t>
      </w:r>
      <w:proofErr w:type="spellEnd"/>
      <w:r w:rsidRPr="0026183F">
        <w:rPr>
          <w:rFonts w:ascii="Helvetica" w:hAnsi="Helvetica" w:cs="Helvetica"/>
          <w:sz w:val="24"/>
          <w:szCs w:val="24"/>
        </w:rPr>
        <w:t xml:space="preserve">-sponsored bill to ban no-pet clauses. They can, however, be challenged in certain situations. Desjardins had provided medical documentation to support their claim that their dog helps with anxiety. “But we really wanted the judge to rule more generally on the validity of no-pet clauses,” Gaillard says, “and not just restrict the decision to the </w:t>
      </w:r>
      <w:proofErr w:type="spellStart"/>
      <w:r w:rsidRPr="0026183F">
        <w:rPr>
          <w:rFonts w:ascii="Helvetica" w:hAnsi="Helvetica" w:cs="Helvetica"/>
          <w:sz w:val="24"/>
          <w:szCs w:val="24"/>
        </w:rPr>
        <w:t>zoothérapie</w:t>
      </w:r>
      <w:proofErr w:type="spellEnd"/>
      <w:r w:rsidRPr="0026183F">
        <w:rPr>
          <w:rFonts w:ascii="Helvetica" w:hAnsi="Helvetica" w:cs="Helvetica"/>
          <w:sz w:val="24"/>
          <w:szCs w:val="24"/>
        </w:rPr>
        <w:t xml:space="preserve"> issue.”</w:t>
      </w:r>
    </w:p>
    <w:p w14:paraId="02D8E9A5"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 xml:space="preserve">The SPCA was able to intervene in the case because they deal with pets that are abandoned when their owners can’t find pet-friendly housing. Most leases, Gaillard says, don’t allow animals. “Eighty-five per cent of housing units currently on the market either completely prohibit </w:t>
      </w:r>
      <w:proofErr w:type="gramStart"/>
      <w:r w:rsidRPr="0026183F">
        <w:rPr>
          <w:rFonts w:ascii="Helvetica" w:hAnsi="Helvetica" w:cs="Helvetica"/>
          <w:sz w:val="24"/>
          <w:szCs w:val="24"/>
        </w:rPr>
        <w:t>animals, or</w:t>
      </w:r>
      <w:proofErr w:type="gramEnd"/>
      <w:r w:rsidRPr="0026183F">
        <w:rPr>
          <w:rFonts w:ascii="Helvetica" w:hAnsi="Helvetica" w:cs="Helvetica"/>
          <w:sz w:val="24"/>
          <w:szCs w:val="24"/>
        </w:rPr>
        <w:t xml:space="preserve"> impose very strict restrictions.”</w:t>
      </w:r>
    </w:p>
    <w:p w14:paraId="56880F45"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Ontario is currently the only province that has completely eliminated no-pet clauses. In Quebec, the Liberals are the only other party to support banning the clauses. The Parti Québécois has to date opposed an all-out ban.</w:t>
      </w:r>
    </w:p>
    <w:p w14:paraId="3CBEA9FA"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 xml:space="preserve">The Corporation des propriétaires </w:t>
      </w:r>
      <w:proofErr w:type="spellStart"/>
      <w:r w:rsidRPr="0026183F">
        <w:rPr>
          <w:rFonts w:ascii="Helvetica" w:hAnsi="Helvetica" w:cs="Helvetica"/>
          <w:sz w:val="24"/>
          <w:szCs w:val="24"/>
        </w:rPr>
        <w:t>immobiliers</w:t>
      </w:r>
      <w:proofErr w:type="spellEnd"/>
      <w:r w:rsidRPr="0026183F">
        <w:rPr>
          <w:rFonts w:ascii="Helvetica" w:hAnsi="Helvetica" w:cs="Helvetica"/>
          <w:sz w:val="24"/>
          <w:szCs w:val="24"/>
        </w:rPr>
        <w:t xml:space="preserve"> du Québec (CORPIQ) — the province’s property owners’ association — stated its support for </w:t>
      </w:r>
      <w:proofErr w:type="spellStart"/>
      <w:r w:rsidRPr="0026183F">
        <w:rPr>
          <w:rFonts w:ascii="Helvetica" w:hAnsi="Helvetica" w:cs="Helvetica"/>
          <w:sz w:val="24"/>
          <w:szCs w:val="24"/>
        </w:rPr>
        <w:t>Amillis</w:t>
      </w:r>
      <w:proofErr w:type="spellEnd"/>
      <w:r w:rsidRPr="0026183F">
        <w:rPr>
          <w:rFonts w:ascii="Helvetica" w:hAnsi="Helvetica" w:cs="Helvetica"/>
          <w:sz w:val="24"/>
          <w:szCs w:val="24"/>
        </w:rPr>
        <w:t xml:space="preserve"> in March, citing legal framework that dictates “the balance of rights” between owners and tenants, with a landlord’s “responsibility to ensure the peace, cleanliness, and </w:t>
      </w:r>
      <w:r w:rsidRPr="0026183F">
        <w:rPr>
          <w:rFonts w:ascii="Helvetica" w:hAnsi="Helvetica" w:cs="Helvetica"/>
          <w:sz w:val="24"/>
          <w:szCs w:val="24"/>
        </w:rPr>
        <w:lastRenderedPageBreak/>
        <w:t>safety of all occupants of their building,” and a tenant’s obligations being, among others, to “ensure the peaceful enjoyment of the premises for other tenants,” and to “maintain the dwelling in normal conditions of comfort and cleanliness.”</w:t>
      </w:r>
    </w:p>
    <w:p w14:paraId="798BB97A"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Gaillard acknowledges that the Civil Code and municipal bylaws sufficiently govern animal ownership.</w:t>
      </w:r>
    </w:p>
    <w:p w14:paraId="00577F7A"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“Our society has evolved when it comes to our relationship to animals,” she adds. in 2015, the Quebec Civil Code recognized animals as sentient beings. The National Assembly has also recognized “that animals contribute to quality of life in Quebec society.” Many pet owners regard their animals as family members. Hence, the TAL ruled, no-pet clauses are “an oppressive and unacceptable intrusion into a person’s family life.”</w:t>
      </w:r>
    </w:p>
    <w:p w14:paraId="37C20C11"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CORPIQ argues, on the other hand, that the TAL’s ruling “departs from established case law in the management of rental properties and could be detrimental to harmonious cohabitation.”</w:t>
      </w:r>
    </w:p>
    <w:p w14:paraId="2A55AA1E" w14:textId="77777777" w:rsidR="0026183F" w:rsidRPr="0026183F" w:rsidRDefault="0026183F" w:rsidP="0026183F">
      <w:pPr>
        <w:spacing w:after="0"/>
        <w:rPr>
          <w:rFonts w:ascii="Helvetica" w:hAnsi="Helvetica" w:cs="Helvetica"/>
          <w:sz w:val="24"/>
          <w:szCs w:val="24"/>
        </w:rPr>
      </w:pPr>
      <w:proofErr w:type="spellStart"/>
      <w:r w:rsidRPr="0026183F">
        <w:rPr>
          <w:rFonts w:ascii="Helvetica" w:hAnsi="Helvetica" w:cs="Helvetica"/>
          <w:sz w:val="24"/>
          <w:szCs w:val="24"/>
        </w:rPr>
        <w:t>Amillis</w:t>
      </w:r>
      <w:proofErr w:type="spellEnd"/>
      <w:r w:rsidRPr="0026183F">
        <w:rPr>
          <w:rFonts w:ascii="Helvetica" w:hAnsi="Helvetica" w:cs="Helvetica"/>
          <w:sz w:val="24"/>
          <w:szCs w:val="24"/>
        </w:rPr>
        <w:t>’ lawyer could not be reached by deadline.</w:t>
      </w:r>
    </w:p>
    <w:p w14:paraId="336BFCC4" w14:textId="77777777" w:rsidR="0026183F" w:rsidRPr="0026183F" w:rsidRDefault="0026183F" w:rsidP="0026183F">
      <w:pPr>
        <w:spacing w:after="0"/>
        <w:rPr>
          <w:rFonts w:ascii="Helvetica" w:hAnsi="Helvetica" w:cs="Helvetica"/>
          <w:sz w:val="24"/>
          <w:szCs w:val="24"/>
        </w:rPr>
      </w:pPr>
      <w:r w:rsidRPr="0026183F">
        <w:rPr>
          <w:rFonts w:ascii="Helvetica" w:hAnsi="Helvetica" w:cs="Helvetica"/>
          <w:sz w:val="24"/>
          <w:szCs w:val="24"/>
        </w:rPr>
        <w:t>A decision in the case is expected in six months. Desjardins is allowed to keep their dog for the time being.</w:t>
      </w:r>
    </w:p>
    <w:p w14:paraId="6B4D557C" w14:textId="77777777" w:rsidR="0026183F" w:rsidRPr="0026183F" w:rsidRDefault="0026183F" w:rsidP="001943F8">
      <w:pPr>
        <w:spacing w:after="0"/>
        <w:rPr>
          <w:rFonts w:ascii="Helvetica" w:hAnsi="Helvetica" w:cs="Helvetica"/>
          <w:sz w:val="24"/>
          <w:szCs w:val="24"/>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B08DD" w14:textId="77777777" w:rsidR="003C3E96" w:rsidRDefault="003C3E96" w:rsidP="0044741F">
      <w:pPr>
        <w:spacing w:after="0" w:line="240" w:lineRule="auto"/>
      </w:pPr>
      <w:r>
        <w:separator/>
      </w:r>
    </w:p>
  </w:endnote>
  <w:endnote w:type="continuationSeparator" w:id="0">
    <w:p w14:paraId="1D303155" w14:textId="77777777" w:rsidR="003C3E96" w:rsidRDefault="003C3E96"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56ACD" w14:textId="77777777" w:rsidR="003C3E96" w:rsidRDefault="003C3E96" w:rsidP="0044741F">
      <w:pPr>
        <w:spacing w:after="0" w:line="240" w:lineRule="auto"/>
      </w:pPr>
      <w:r>
        <w:separator/>
      </w:r>
    </w:p>
  </w:footnote>
  <w:footnote w:type="continuationSeparator" w:id="0">
    <w:p w14:paraId="41584DD2" w14:textId="77777777" w:rsidR="003C3E96" w:rsidRDefault="003C3E96"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183F"/>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3E96"/>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2026-10-29T23:56:00Z</dcterms:created>
  <dcterms:modified xsi:type="dcterms:W3CDTF">2026-10-29T23:56:00Z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